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B5" w:rsidRDefault="00520ED4">
      <w:pPr>
        <w:pStyle w:val="BodyText"/>
        <w:ind w:left="40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92461" cy="7675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461" cy="76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BB5" w:rsidRDefault="00831BB5">
      <w:pPr>
        <w:pStyle w:val="BodyText"/>
        <w:spacing w:before="5"/>
        <w:rPr>
          <w:rFonts w:ascii="Times New Roman"/>
          <w:sz w:val="21"/>
        </w:rPr>
      </w:pPr>
    </w:p>
    <w:p w:rsidR="00831BB5" w:rsidRDefault="00520ED4">
      <w:pPr>
        <w:pStyle w:val="Title"/>
        <w:spacing w:line="259" w:lineRule="auto"/>
      </w:pPr>
      <w:r>
        <w:t>PRE-QUALIFICATION CALL FOR BIDS FOR FYI 2023/ 2024</w:t>
      </w:r>
      <w:r>
        <w:rPr>
          <w:spacing w:val="-59"/>
        </w:rPr>
        <w:t xml:space="preserve"> </w:t>
      </w:r>
      <w:r>
        <w:t>(INTERNAL</w:t>
      </w:r>
      <w:r>
        <w:rPr>
          <w:spacing w:val="-3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PROVIDERS)</w:t>
      </w:r>
    </w:p>
    <w:p w:rsidR="00831BB5" w:rsidRDefault="00831BB5">
      <w:pPr>
        <w:pStyle w:val="BodyText"/>
        <w:spacing w:before="10"/>
        <w:rPr>
          <w:rFonts w:ascii="Cambria"/>
          <w:b/>
          <w:sz w:val="26"/>
        </w:rPr>
      </w:pPr>
    </w:p>
    <w:p w:rsidR="00831BB5" w:rsidRDefault="00520ED4">
      <w:pPr>
        <w:pStyle w:val="BodyText"/>
        <w:spacing w:before="1" w:line="360" w:lineRule="auto"/>
        <w:ind w:left="100" w:right="116"/>
        <w:jc w:val="both"/>
      </w:pPr>
      <w:r>
        <w:t>Food Rights Alliance is a coalition of over 60 members (organizations and individuals)</w:t>
      </w:r>
      <w:r>
        <w:rPr>
          <w:spacing w:val="1"/>
        </w:rPr>
        <w:t xml:space="preserve"> </w:t>
      </w:r>
      <w:r>
        <w:t>constituted in 1999 and registered as a company limited by guarantee in 2009. The Alliance</w:t>
      </w:r>
      <w:r>
        <w:rPr>
          <w:spacing w:val="-5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driven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Hunger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Malnutrition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pursuing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promoting the realization of the right to food in Uganda through strengt</w:t>
      </w:r>
      <w:r>
        <w:t>hening sustainable</w:t>
      </w:r>
      <w:r>
        <w:rPr>
          <w:spacing w:val="1"/>
        </w:rPr>
        <w:t xml:space="preserve"> </w:t>
      </w:r>
      <w:r>
        <w:t>farming systems and improving food and nutrition Justice. Through her membership FRA</w:t>
      </w:r>
      <w:r>
        <w:rPr>
          <w:spacing w:val="1"/>
        </w:rPr>
        <w:t xml:space="preserve"> </w:t>
      </w:r>
      <w:r>
        <w:t>implements</w:t>
      </w:r>
      <w:r>
        <w:rPr>
          <w:spacing w:val="-1"/>
        </w:rPr>
        <w:t xml:space="preserve"> </w:t>
      </w:r>
      <w:r>
        <w:t>activities across the</w:t>
      </w:r>
      <w:r>
        <w:rPr>
          <w:spacing w:val="-1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beyond.</w:t>
      </w:r>
    </w:p>
    <w:p w:rsidR="00831BB5" w:rsidRDefault="00831BB5">
      <w:pPr>
        <w:pStyle w:val="BodyText"/>
        <w:spacing w:before="8"/>
        <w:rPr>
          <w:sz w:val="20"/>
        </w:rPr>
      </w:pPr>
    </w:p>
    <w:p w:rsidR="00831BB5" w:rsidRDefault="00520ED4">
      <w:pPr>
        <w:pStyle w:val="Heading1"/>
        <w:spacing w:line="345" w:lineRule="auto"/>
        <w:ind w:left="110" w:right="111" w:hanging="10"/>
      </w:pPr>
      <w:r>
        <w:t>Food Rights Alliance is hereby calling for applications from suitable companies to provide</w:t>
      </w:r>
      <w:r>
        <w:rPr>
          <w:spacing w:val="1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Services 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2023 and</w:t>
      </w:r>
      <w:r>
        <w:rPr>
          <w:spacing w:val="-3"/>
        </w:rPr>
        <w:t xml:space="preserve"> </w:t>
      </w:r>
      <w:r>
        <w:t>2024.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6104"/>
      </w:tblGrid>
      <w:tr w:rsidR="00831BB5">
        <w:trPr>
          <w:trHeight w:val="1213"/>
        </w:trPr>
        <w:tc>
          <w:tcPr>
            <w:tcW w:w="3236" w:type="dxa"/>
            <w:shd w:val="clear" w:color="auto" w:fill="BCD5ED"/>
          </w:tcPr>
          <w:p w:rsidR="00831BB5" w:rsidRDefault="00831BB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31BB5" w:rsidRDefault="00520ED4">
            <w:pPr>
              <w:pStyle w:val="TableParagraph"/>
              <w:spacing w:line="259" w:lineRule="auto"/>
              <w:ind w:left="1151" w:right="192" w:hanging="936"/>
              <w:rPr>
                <w:b/>
                <w:sz w:val="24"/>
              </w:rPr>
            </w:pPr>
            <w:r>
              <w:rPr>
                <w:b/>
                <w:sz w:val="24"/>
              </w:rPr>
              <w:t>PROCUREMENT REFRENCE</w:t>
            </w:r>
            <w:r>
              <w:rPr>
                <w:b/>
                <w:spacing w:val="-49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6104" w:type="dxa"/>
            <w:shd w:val="clear" w:color="auto" w:fill="BCD5ED"/>
          </w:tcPr>
          <w:p w:rsidR="00831BB5" w:rsidRDefault="00831BB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31BB5" w:rsidRDefault="00520ED4">
            <w:pPr>
              <w:pStyle w:val="TableParagraph"/>
              <w:ind w:left="1485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(CONSULTANCIES)</w:t>
            </w:r>
          </w:p>
        </w:tc>
      </w:tr>
      <w:tr w:rsidR="00831BB5">
        <w:trPr>
          <w:trHeight w:val="2431"/>
        </w:trPr>
        <w:tc>
          <w:tcPr>
            <w:tcW w:w="3236" w:type="dxa"/>
          </w:tcPr>
          <w:p w:rsidR="00831BB5" w:rsidRDefault="00831BB5">
            <w:pPr>
              <w:pStyle w:val="TableParagraph"/>
              <w:rPr>
                <w:b/>
                <w:sz w:val="24"/>
              </w:rPr>
            </w:pPr>
          </w:p>
          <w:p w:rsidR="00831BB5" w:rsidRDefault="00831BB5">
            <w:pPr>
              <w:pStyle w:val="TableParagraph"/>
              <w:rPr>
                <w:b/>
                <w:sz w:val="24"/>
              </w:rPr>
            </w:pPr>
          </w:p>
          <w:p w:rsidR="00831BB5" w:rsidRDefault="00831BB5">
            <w:pPr>
              <w:pStyle w:val="TableParagraph"/>
              <w:rPr>
                <w:b/>
                <w:sz w:val="24"/>
              </w:rPr>
            </w:pPr>
          </w:p>
          <w:p w:rsidR="00831BB5" w:rsidRDefault="00520ED4">
            <w:pPr>
              <w:pStyle w:val="TableParagraph"/>
              <w:spacing w:before="20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FRA/2023-2024/026</w:t>
            </w:r>
          </w:p>
        </w:tc>
        <w:tc>
          <w:tcPr>
            <w:tcW w:w="6104" w:type="dxa"/>
          </w:tcPr>
          <w:p w:rsidR="00831BB5" w:rsidRDefault="00520ED4">
            <w:pPr>
              <w:pStyle w:val="TableParagraph"/>
              <w:spacing w:line="259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Consultancy services in conducting; surveys, 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evaluations, baseline studies, editorial services, Website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 strategy review, translations in Luganda, Luo,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Acholi,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Runyakitara,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Swahili,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languages, policy analysis, development of 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policies; Human Resource, Finance and Administration,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fundraising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mobilizatio</w:t>
            </w:r>
            <w:r>
              <w:rPr>
                <w:sz w:val="24"/>
              </w:rPr>
              <w:t>n,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rapporteuring,</w:t>
            </w:r>
          </w:p>
          <w:p w:rsidR="00831BB5" w:rsidRDefault="00520ED4">
            <w:pPr>
              <w:pStyle w:val="TableParagraph"/>
              <w:spacing w:line="28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consultancies.</w:t>
            </w:r>
          </w:p>
        </w:tc>
      </w:tr>
    </w:tbl>
    <w:p w:rsidR="00831BB5" w:rsidRDefault="00831BB5">
      <w:pPr>
        <w:pStyle w:val="BodyText"/>
        <w:spacing w:before="9"/>
        <w:rPr>
          <w:b/>
          <w:sz w:val="26"/>
        </w:rPr>
      </w:pPr>
    </w:p>
    <w:p w:rsidR="00831BB5" w:rsidRDefault="00520ED4">
      <w:pPr>
        <w:spacing w:line="259" w:lineRule="auto"/>
        <w:ind w:left="100" w:right="3064" w:firstLine="52"/>
        <w:rPr>
          <w:sz w:val="24"/>
        </w:rPr>
      </w:pPr>
      <w:r>
        <w:rPr>
          <w:b/>
          <w:sz w:val="24"/>
        </w:rPr>
        <w:t>Pre-qualification Requirements for Business Entities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Competing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Entities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attach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following:</w:t>
      </w:r>
    </w:p>
    <w:p w:rsidR="00831BB5" w:rsidRDefault="00831BB5">
      <w:pPr>
        <w:pStyle w:val="BodyText"/>
        <w:spacing w:before="1"/>
        <w:rPr>
          <w:sz w:val="21"/>
        </w:rPr>
      </w:pPr>
    </w:p>
    <w:p w:rsidR="00831BB5" w:rsidRDefault="00520ED4">
      <w:pPr>
        <w:pStyle w:val="ListParagraph"/>
        <w:numPr>
          <w:ilvl w:val="0"/>
          <w:numId w:val="2"/>
        </w:numPr>
        <w:tabs>
          <w:tab w:val="left" w:pos="821"/>
        </w:tabs>
        <w:spacing w:line="256" w:lineRule="auto"/>
        <w:ind w:right="115" w:firstLine="0"/>
        <w:rPr>
          <w:sz w:val="24"/>
        </w:rPr>
      </w:pP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well</w:t>
      </w:r>
      <w:r>
        <w:rPr>
          <w:spacing w:val="29"/>
          <w:sz w:val="24"/>
        </w:rPr>
        <w:t xml:space="preserve"> </w:t>
      </w:r>
      <w:r>
        <w:rPr>
          <w:sz w:val="24"/>
        </w:rPr>
        <w:t>filled</w:t>
      </w:r>
      <w:r>
        <w:rPr>
          <w:spacing w:val="28"/>
          <w:sz w:val="24"/>
        </w:rPr>
        <w:t xml:space="preserve"> </w:t>
      </w:r>
      <w:r>
        <w:rPr>
          <w:sz w:val="24"/>
        </w:rPr>
        <w:t>Pre-Qualification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accessed</w:t>
      </w:r>
      <w:r>
        <w:rPr>
          <w:spacing w:val="27"/>
          <w:sz w:val="24"/>
        </w:rPr>
        <w:t xml:space="preserve"> </w:t>
      </w:r>
      <w:r>
        <w:rPr>
          <w:sz w:val="24"/>
        </w:rPr>
        <w:t>from</w:t>
      </w:r>
      <w:r>
        <w:rPr>
          <w:spacing w:val="28"/>
          <w:sz w:val="24"/>
        </w:rPr>
        <w:t xml:space="preserve"> </w:t>
      </w:r>
      <w:r>
        <w:rPr>
          <w:sz w:val="24"/>
        </w:rPr>
        <w:t>this</w:t>
      </w:r>
      <w:r>
        <w:rPr>
          <w:spacing w:val="30"/>
          <w:sz w:val="24"/>
        </w:rPr>
        <w:t xml:space="preserve"> </w:t>
      </w:r>
      <w:r>
        <w:rPr>
          <w:sz w:val="24"/>
        </w:rPr>
        <w:t>link:</w:t>
      </w:r>
      <w:r>
        <w:rPr>
          <w:spacing w:val="28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color w:val="0562C1"/>
            <w:sz w:val="24"/>
            <w:u w:val="single" w:color="0562C1"/>
          </w:rPr>
          <w:t>https://fra.ug/wp-</w:t>
        </w:r>
      </w:hyperlink>
      <w:r>
        <w:rPr>
          <w:color w:val="0562C1"/>
          <w:spacing w:val="-50"/>
          <w:sz w:val="24"/>
        </w:rPr>
        <w:t xml:space="preserve"> </w:t>
      </w:r>
      <w:hyperlink r:id="rId9">
        <w:r>
          <w:rPr>
            <w:color w:val="0562C1"/>
            <w:sz w:val="24"/>
            <w:u w:val="single" w:color="0562C1"/>
          </w:rPr>
          <w:t>content/uploads/2022/12/Form-A-aa.pdf</w:t>
        </w:r>
        <w:r>
          <w:rPr>
            <w:color w:val="0562C1"/>
            <w:spacing w:val="-1"/>
            <w:sz w:val="24"/>
          </w:rPr>
          <w:t xml:space="preserve"> </w:t>
        </w:r>
      </w:hyperlink>
      <w:r>
        <w:rPr>
          <w:sz w:val="24"/>
        </w:rPr>
        <w:t>)</w:t>
      </w:r>
    </w:p>
    <w:p w:rsidR="00831BB5" w:rsidRDefault="00831BB5">
      <w:pPr>
        <w:pStyle w:val="BodyText"/>
        <w:spacing w:before="7"/>
        <w:rPr>
          <w:sz w:val="22"/>
        </w:rPr>
      </w:pPr>
    </w:p>
    <w:p w:rsidR="00831BB5" w:rsidRDefault="00520ED4">
      <w:pPr>
        <w:pStyle w:val="ListParagraph"/>
        <w:numPr>
          <w:ilvl w:val="0"/>
          <w:numId w:val="2"/>
        </w:numPr>
        <w:tabs>
          <w:tab w:val="left" w:pos="821"/>
        </w:tabs>
        <w:spacing w:before="59"/>
        <w:ind w:left="820"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831BB5" w:rsidRDefault="00831BB5">
      <w:pPr>
        <w:pStyle w:val="BodyText"/>
        <w:spacing w:before="7"/>
        <w:rPr>
          <w:sz w:val="28"/>
        </w:rPr>
      </w:pPr>
    </w:p>
    <w:p w:rsidR="00831BB5" w:rsidRDefault="00520ED4">
      <w:pPr>
        <w:pStyle w:val="ListParagraph"/>
        <w:numPr>
          <w:ilvl w:val="0"/>
          <w:numId w:val="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profile.</w:t>
      </w:r>
    </w:p>
    <w:p w:rsidR="00831BB5" w:rsidRDefault="00831BB5">
      <w:pPr>
        <w:pStyle w:val="BodyText"/>
        <w:spacing w:before="5"/>
        <w:rPr>
          <w:sz w:val="28"/>
        </w:rPr>
      </w:pPr>
    </w:p>
    <w:p w:rsidR="00831BB5" w:rsidRDefault="00520ED4">
      <w:pPr>
        <w:pStyle w:val="ListParagraph"/>
        <w:numPr>
          <w:ilvl w:val="0"/>
          <w:numId w:val="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trading</w:t>
      </w:r>
      <w:r>
        <w:rPr>
          <w:spacing w:val="-2"/>
          <w:sz w:val="24"/>
        </w:rPr>
        <w:t xml:space="preserve"> </w:t>
      </w:r>
      <w:r>
        <w:rPr>
          <w:sz w:val="24"/>
        </w:rPr>
        <w:t>license.</w:t>
      </w:r>
    </w:p>
    <w:p w:rsidR="00831BB5" w:rsidRDefault="00831BB5">
      <w:pPr>
        <w:pStyle w:val="BodyText"/>
        <w:spacing w:before="8"/>
        <w:rPr>
          <w:sz w:val="28"/>
        </w:rPr>
      </w:pPr>
    </w:p>
    <w:p w:rsidR="00831BB5" w:rsidRDefault="00520ED4">
      <w:pPr>
        <w:pStyle w:val="ListParagraph"/>
        <w:numPr>
          <w:ilvl w:val="0"/>
          <w:numId w:val="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VAT registration certificate.</w:t>
      </w:r>
    </w:p>
    <w:p w:rsidR="00831BB5" w:rsidRDefault="00831BB5">
      <w:pPr>
        <w:rPr>
          <w:sz w:val="24"/>
        </w:rPr>
        <w:sectPr w:rsidR="00831BB5">
          <w:footerReference w:type="default" r:id="rId10"/>
          <w:type w:val="continuous"/>
          <w:pgSz w:w="12240" w:h="15840"/>
          <w:pgMar w:top="640" w:right="1320" w:bottom="760" w:left="1340" w:header="720" w:footer="563" w:gutter="0"/>
          <w:pgNumType w:start="1"/>
          <w:cols w:space="720"/>
        </w:sectPr>
      </w:pPr>
    </w:p>
    <w:p w:rsidR="00831BB5" w:rsidRDefault="00520ED4">
      <w:pPr>
        <w:pStyle w:val="ListParagraph"/>
        <w:numPr>
          <w:ilvl w:val="0"/>
          <w:numId w:val="2"/>
        </w:numPr>
        <w:tabs>
          <w:tab w:val="left" w:pos="821"/>
        </w:tabs>
        <w:spacing w:before="42"/>
        <w:ind w:left="820" w:hanging="361"/>
        <w:rPr>
          <w:sz w:val="24"/>
        </w:rPr>
      </w:pPr>
      <w:r>
        <w:rPr>
          <w:sz w:val="24"/>
        </w:rPr>
        <w:lastRenderedPageBreak/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Number (TIN).</w:t>
      </w:r>
    </w:p>
    <w:p w:rsidR="00831BB5" w:rsidRDefault="00831BB5">
      <w:pPr>
        <w:pStyle w:val="BodyText"/>
        <w:spacing w:before="10"/>
        <w:rPr>
          <w:sz w:val="27"/>
        </w:rPr>
      </w:pPr>
    </w:p>
    <w:p w:rsidR="00831BB5" w:rsidRDefault="00520ED4">
      <w:pPr>
        <w:pStyle w:val="ListParagraph"/>
        <w:numPr>
          <w:ilvl w:val="0"/>
          <w:numId w:val="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Registration.</w:t>
      </w:r>
    </w:p>
    <w:p w:rsidR="00831BB5" w:rsidRDefault="00831BB5">
      <w:pPr>
        <w:pStyle w:val="BodyText"/>
        <w:spacing w:before="8"/>
        <w:rPr>
          <w:sz w:val="27"/>
        </w:rPr>
      </w:pPr>
    </w:p>
    <w:p w:rsidR="00831BB5" w:rsidRDefault="00520ED4">
      <w:pPr>
        <w:pStyle w:val="Heading1"/>
      </w:pP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Safeguarding</w:t>
      </w:r>
    </w:p>
    <w:p w:rsidR="00831BB5" w:rsidRDefault="00520ED4">
      <w:pPr>
        <w:pStyle w:val="BodyText"/>
        <w:spacing w:before="24" w:line="360" w:lineRule="auto"/>
        <w:ind w:left="210" w:right="116" w:hanging="10"/>
        <w:jc w:val="both"/>
      </w:pPr>
      <w:r>
        <w:t>According to Food Rights Alliance organizational value of accountability, it is our policy to</w:t>
      </w:r>
      <w:r>
        <w:rPr>
          <w:spacing w:val="1"/>
        </w:rPr>
        <w:t xml:space="preserve"> </w:t>
      </w:r>
      <w:r>
        <w:t>safeguard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involved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Alliance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risks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exploitation</w:t>
      </w:r>
      <w:r>
        <w:rPr>
          <w:spacing w:val="-51"/>
        </w:rPr>
        <w:t xml:space="preserve"> </w:t>
      </w:r>
      <w:r>
        <w:t>and abuse. Food Rights Alliance will not tolerate exploitative or abusive behaviors by</w:t>
      </w:r>
      <w:r>
        <w:rPr>
          <w:spacing w:val="1"/>
        </w:rPr>
        <w:t xml:space="preserve"> </w:t>
      </w:r>
      <w:r>
        <w:t>anyon</w:t>
      </w:r>
      <w:bookmarkStart w:id="0" w:name="_GoBack"/>
      <w:bookmarkEnd w:id="0"/>
      <w:r>
        <w:t>e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 Food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Alliance</w:t>
      </w:r>
      <w:r>
        <w:rPr>
          <w:spacing w:val="-1"/>
        </w:rPr>
        <w:t xml:space="preserve"> </w:t>
      </w:r>
      <w:r>
        <w:t>work.</w:t>
      </w:r>
    </w:p>
    <w:p w:rsidR="00831BB5" w:rsidRDefault="00520ED4">
      <w:pPr>
        <w:pStyle w:val="Heading1"/>
        <w:spacing w:line="278" w:lineRule="exact"/>
      </w:pPr>
      <w:r>
        <w:t>Note</w:t>
      </w:r>
      <w:r>
        <w:rPr>
          <w:spacing w:val="-4"/>
        </w:rPr>
        <w:t xml:space="preserve"> </w:t>
      </w:r>
      <w:r>
        <w:t>that;</w:t>
      </w:r>
    </w:p>
    <w:p w:rsidR="00831BB5" w:rsidRDefault="00520E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sz w:val="24"/>
        </w:rPr>
      </w:pPr>
      <w:r>
        <w:rPr>
          <w:sz w:val="24"/>
        </w:rPr>
        <w:t>Interested</w:t>
      </w:r>
      <w:r>
        <w:rPr>
          <w:spacing w:val="-4"/>
          <w:sz w:val="24"/>
        </w:rPr>
        <w:t xml:space="preserve"> </w:t>
      </w:r>
      <w:r>
        <w:rPr>
          <w:sz w:val="24"/>
        </w:rPr>
        <w:t>bidders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download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fill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single"/>
        </w:rPr>
        <w:t>‘A’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entities.</w:t>
      </w:r>
    </w:p>
    <w:p w:rsidR="00831BB5" w:rsidRDefault="00831BB5">
      <w:pPr>
        <w:pStyle w:val="BodyText"/>
        <w:spacing w:before="5"/>
        <w:rPr>
          <w:sz w:val="20"/>
        </w:rPr>
      </w:pPr>
    </w:p>
    <w:p w:rsidR="00831BB5" w:rsidRDefault="00520E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 w:line="266" w:lineRule="auto"/>
        <w:ind w:right="120"/>
        <w:rPr>
          <w:b/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interested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filled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respective pre-qualification requirements to </w:t>
      </w:r>
      <w:r>
        <w:rPr>
          <w:b/>
          <w:sz w:val="24"/>
        </w:rPr>
        <w:t>FOOD RIGHTS ALLIANCE, Plot 82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Muteesa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 Road</w:t>
      </w:r>
    </w:p>
    <w:p w:rsidR="00831BB5" w:rsidRDefault="00831BB5">
      <w:pPr>
        <w:pStyle w:val="BodyText"/>
        <w:rPr>
          <w:b/>
          <w:sz w:val="27"/>
        </w:rPr>
      </w:pPr>
    </w:p>
    <w:p w:rsidR="00831BB5" w:rsidRDefault="00520ED4">
      <w:pPr>
        <w:spacing w:line="360" w:lineRule="auto"/>
        <w:ind w:left="110" w:right="112" w:hanging="10"/>
        <w:jc w:val="both"/>
        <w:rPr>
          <w:b/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Bids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sealed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addressed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Procurement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Committee,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RIGHTS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ALLIANCE, Plot 82 Muteesa 1 Road P.O. Box 5796 Kampala. </w:t>
      </w:r>
      <w:r>
        <w:rPr>
          <w:sz w:val="24"/>
        </w:rPr>
        <w:t>For more information, please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Tel: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06-535722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0788-104782.</w:t>
      </w:r>
    </w:p>
    <w:p w:rsidR="00831BB5" w:rsidRDefault="00831BB5">
      <w:pPr>
        <w:pStyle w:val="BodyText"/>
        <w:spacing w:before="10"/>
        <w:rPr>
          <w:b/>
          <w:sz w:val="25"/>
        </w:rPr>
      </w:pPr>
    </w:p>
    <w:p w:rsidR="00831BB5" w:rsidRDefault="00520ED4">
      <w:pPr>
        <w:spacing w:before="1" w:line="259" w:lineRule="auto"/>
        <w:ind w:left="100" w:right="119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receiving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bids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position w:val="6"/>
          <w:sz w:val="16"/>
        </w:rPr>
        <w:t>th</w:t>
      </w:r>
      <w:r>
        <w:rPr>
          <w:b/>
          <w:spacing w:val="1"/>
          <w:position w:val="6"/>
          <w:sz w:val="16"/>
        </w:rPr>
        <w:t xml:space="preserve"> </w:t>
      </w:r>
      <w:r>
        <w:rPr>
          <w:b/>
          <w:sz w:val="24"/>
        </w:rPr>
        <w:t>August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5:00PM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bidders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required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to pay a non-refundable fee of </w:t>
      </w:r>
      <w:r>
        <w:rPr>
          <w:b/>
          <w:sz w:val="24"/>
        </w:rPr>
        <w:t xml:space="preserve">UGX 50,000/= </w:t>
      </w:r>
      <w:r>
        <w:rPr>
          <w:sz w:val="24"/>
        </w:rPr>
        <w:t>at the time of submission which will be</w:t>
      </w:r>
      <w:r>
        <w:rPr>
          <w:spacing w:val="1"/>
          <w:sz w:val="24"/>
        </w:rPr>
        <w:t xml:space="preserve"> </w:t>
      </w:r>
      <w:r>
        <w:rPr>
          <w:sz w:val="24"/>
        </w:rPr>
        <w:t>receipted.</w:t>
      </w:r>
    </w:p>
    <w:p w:rsidR="00831BB5" w:rsidRDefault="00831BB5">
      <w:pPr>
        <w:pStyle w:val="BodyText"/>
        <w:spacing w:before="6"/>
        <w:rPr>
          <w:sz w:val="29"/>
        </w:rPr>
      </w:pPr>
    </w:p>
    <w:p w:rsidR="00831BB5" w:rsidRDefault="00520ED4">
      <w:pPr>
        <w:pStyle w:val="BodyText"/>
        <w:spacing w:line="256" w:lineRule="auto"/>
        <w:ind w:left="100" w:right="118" w:firstLine="52"/>
        <w:jc w:val="both"/>
      </w:pPr>
      <w:r>
        <w:t>The</w:t>
      </w:r>
      <w:r>
        <w:rPr>
          <w:spacing w:val="-4"/>
        </w:rPr>
        <w:t xml:space="preserve"> </w:t>
      </w:r>
      <w:r>
        <w:t>confirmed</w:t>
      </w:r>
      <w:r>
        <w:rPr>
          <w:spacing w:val="-5"/>
        </w:rPr>
        <w:t xml:space="preserve"> </w:t>
      </w:r>
      <w:r>
        <w:t>pre-qualified</w:t>
      </w:r>
      <w:r>
        <w:rPr>
          <w:spacing w:val="-6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contracted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years:</w:t>
      </w:r>
      <w:r>
        <w:rPr>
          <w:spacing w:val="-50"/>
        </w:rPr>
        <w:t xml:space="preserve"> </w:t>
      </w:r>
      <w:r>
        <w:rPr>
          <w:b/>
        </w:rPr>
        <w:t>2023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2024</w:t>
      </w:r>
      <w:r>
        <w:t>,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 of</w:t>
      </w:r>
      <w:r>
        <w:rPr>
          <w:spacing w:val="-1"/>
        </w:rPr>
        <w:t xml:space="preserve"> </w:t>
      </w:r>
      <w:r>
        <w:t>confirmation.</w:t>
      </w:r>
    </w:p>
    <w:sectPr w:rsidR="00831BB5">
      <w:pgSz w:w="12240" w:h="15840"/>
      <w:pgMar w:top="900" w:right="1320" w:bottom="760" w:left="1340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D4" w:rsidRDefault="00520ED4">
      <w:r>
        <w:separator/>
      </w:r>
    </w:p>
  </w:endnote>
  <w:endnote w:type="continuationSeparator" w:id="0">
    <w:p w:rsidR="00520ED4" w:rsidRDefault="0052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B5" w:rsidRDefault="00520ED4">
    <w:pPr>
      <w:pStyle w:val="BodyText"/>
      <w:spacing w:line="14" w:lineRule="auto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pt;margin-top:744.8pt;width:14.85pt;height:22.1pt;z-index:-15781888;mso-position-horizontal-relative:page;mso-position-vertical-relative:page" filled="f" stroked="f">
          <v:textbox inset="0,0,0,0">
            <w:txbxContent>
              <w:p w:rsidR="00831BB5" w:rsidRDefault="00520ED4">
                <w:pPr>
                  <w:pStyle w:val="BodyText"/>
                  <w:spacing w:before="139"/>
                  <w:ind w:left="103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3E8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3.25pt;margin-top:752.85pt;width:151.45pt;height:14.05pt;z-index:-15781376;mso-position-horizontal-relative:page;mso-position-vertical-relative:page" filled="f" stroked="f">
          <v:textbox inset="0,0,0,0">
            <w:txbxContent>
              <w:p w:rsidR="00831BB5" w:rsidRDefault="00831BB5">
                <w:pPr>
                  <w:spacing w:line="260" w:lineRule="exact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D4" w:rsidRDefault="00520ED4">
      <w:r>
        <w:separator/>
      </w:r>
    </w:p>
  </w:footnote>
  <w:footnote w:type="continuationSeparator" w:id="0">
    <w:p w:rsidR="00520ED4" w:rsidRDefault="0052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C18"/>
    <w:multiLevelType w:val="hybridMultilevel"/>
    <w:tmpl w:val="816C8494"/>
    <w:lvl w:ilvl="0" w:tplc="8946B4E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FAAFCB6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7F96012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7FE270A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52C026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31EB73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B2CE1DB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5D4452F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38E64F6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1838C8"/>
    <w:multiLevelType w:val="hybridMultilevel"/>
    <w:tmpl w:val="FB88370A"/>
    <w:lvl w:ilvl="0" w:tplc="EE7CBC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846BB8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DCAD8C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3A45F1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7B4D8F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AA2A915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07C668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63C1EC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F0D242A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1BB5"/>
    <w:rsid w:val="00520ED4"/>
    <w:rsid w:val="00593E8D"/>
    <w:rsid w:val="008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799E82D-DE3F-4E44-AF75-A24E661C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 Math" w:eastAsia="Cambria Math" w:hAnsi="Cambria Math" w:cs="Cambria Math"/>
    </w:rPr>
  </w:style>
  <w:style w:type="paragraph" w:styleId="Heading1">
    <w:name w:val="heading 1"/>
    <w:basedOn w:val="Normal"/>
    <w:uiPriority w:val="1"/>
    <w:qFormat/>
    <w:pPr>
      <w:ind w:left="18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2226" w:right="1055" w:hanging="1073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3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E8D"/>
    <w:rPr>
      <w:rFonts w:ascii="Cambria Math" w:eastAsia="Cambria Math" w:hAnsi="Cambria Math" w:cs="Cambria Math"/>
    </w:rPr>
  </w:style>
  <w:style w:type="paragraph" w:styleId="Footer">
    <w:name w:val="footer"/>
    <w:basedOn w:val="Normal"/>
    <w:link w:val="FooterChar"/>
    <w:uiPriority w:val="99"/>
    <w:unhideWhenUsed/>
    <w:rsid w:val="00593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E8D"/>
    <w:rPr>
      <w:rFonts w:ascii="Cambria Math" w:eastAsia="Cambria Math" w:hAnsi="Cambria Math" w:cs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.ug/wp-content/uploads/2022/12/Form-A-a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ra.ug/wp-content/uploads/2022/12/Form-A-a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 FRANK</dc:creator>
  <cp:lastModifiedBy>USER</cp:lastModifiedBy>
  <cp:revision>3</cp:revision>
  <dcterms:created xsi:type="dcterms:W3CDTF">2023-07-18T15:41:00Z</dcterms:created>
  <dcterms:modified xsi:type="dcterms:W3CDTF">2023-07-18T15:42:00Z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