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7FDA" w14:textId="77777777" w:rsidR="00603769" w:rsidRDefault="00603769" w:rsidP="00603769">
      <w:pPr>
        <w:jc w:val="center"/>
        <w:rPr>
          <w:color w:val="2F5496" w:themeColor="accent5" w:themeShade="BF"/>
        </w:rPr>
      </w:pPr>
      <w:bookmarkStart w:id="0" w:name="_Toc444494767"/>
      <w:bookmarkStart w:id="1" w:name="_Toc460505424"/>
      <w:r>
        <w:rPr>
          <w:noProof/>
          <w:lang w:val="en-US"/>
        </w:rPr>
        <w:drawing>
          <wp:inline distT="0" distB="0" distL="0" distR="0" wp14:anchorId="04EBA345" wp14:editId="5EE337A6">
            <wp:extent cx="790575" cy="553904"/>
            <wp:effectExtent l="0" t="0" r="0" b="0"/>
            <wp:docPr id="17" name="Picture 17" descr="F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953" cy="584296"/>
                    </a:xfrm>
                    <a:prstGeom prst="rect">
                      <a:avLst/>
                    </a:prstGeom>
                    <a:noFill/>
                    <a:ln>
                      <a:noFill/>
                    </a:ln>
                  </pic:spPr>
                </pic:pic>
              </a:graphicData>
            </a:graphic>
          </wp:inline>
        </w:drawing>
      </w:r>
    </w:p>
    <w:p w14:paraId="7769CBC6" w14:textId="77777777" w:rsidR="00B50660" w:rsidRPr="009C188C" w:rsidRDefault="009C188C" w:rsidP="009C188C">
      <w:pPr>
        <w:pStyle w:val="Heading1"/>
        <w:spacing w:line="276" w:lineRule="auto"/>
        <w:jc w:val="center"/>
        <w:rPr>
          <w:color w:val="2F5496" w:themeColor="accent5" w:themeShade="BF"/>
        </w:rPr>
      </w:pPr>
      <w:r w:rsidRPr="009C188C">
        <w:rPr>
          <w:color w:val="2F5496" w:themeColor="accent5" w:themeShade="BF"/>
        </w:rPr>
        <w:t>EXPRESSION OF INTEREST TEMPLATE</w:t>
      </w:r>
    </w:p>
    <w:tbl>
      <w:tblPr>
        <w:tblStyle w:val="TableGrid"/>
        <w:tblW w:w="10980" w:type="dxa"/>
        <w:tblInd w:w="-725" w:type="dxa"/>
        <w:tblLook w:val="04A0" w:firstRow="1" w:lastRow="0" w:firstColumn="1" w:lastColumn="0" w:noHBand="0" w:noVBand="1"/>
      </w:tblPr>
      <w:tblGrid>
        <w:gridCol w:w="10980"/>
      </w:tblGrid>
      <w:tr w:rsidR="00B50660" w14:paraId="1DC26EDD" w14:textId="77777777" w:rsidTr="00603769">
        <w:trPr>
          <w:trHeight w:val="197"/>
        </w:trPr>
        <w:tc>
          <w:tcPr>
            <w:tcW w:w="10980" w:type="dxa"/>
            <w:shd w:val="clear" w:color="auto" w:fill="DEEAF6" w:themeFill="accent1" w:themeFillTint="33"/>
          </w:tcPr>
          <w:p w14:paraId="30BB5541" w14:textId="77777777" w:rsidR="00B50660" w:rsidRPr="00603769" w:rsidRDefault="00B50660" w:rsidP="009C188C">
            <w:pPr>
              <w:pStyle w:val="Heading1"/>
              <w:numPr>
                <w:ilvl w:val="0"/>
                <w:numId w:val="5"/>
              </w:numPr>
              <w:spacing w:after="0" w:line="276" w:lineRule="auto"/>
              <w:jc w:val="both"/>
              <w:rPr>
                <w:color w:val="2F5496" w:themeColor="accent5" w:themeShade="BF"/>
              </w:rPr>
            </w:pPr>
            <w:r w:rsidRPr="009C188C">
              <w:rPr>
                <w:color w:val="2F5496" w:themeColor="accent5" w:themeShade="BF"/>
              </w:rPr>
              <w:t>Introduction</w:t>
            </w:r>
            <w:r w:rsidR="00603769">
              <w:rPr>
                <w:color w:val="2F5496" w:themeColor="accent5" w:themeShade="BF"/>
              </w:rPr>
              <w:t xml:space="preserve"> and Background</w:t>
            </w:r>
          </w:p>
        </w:tc>
      </w:tr>
      <w:tr w:rsidR="00B50660" w14:paraId="02A3A22C" w14:textId="77777777" w:rsidTr="00603769">
        <w:tc>
          <w:tcPr>
            <w:tcW w:w="10980" w:type="dxa"/>
          </w:tcPr>
          <w:p w14:paraId="703A34B2" w14:textId="77777777" w:rsidR="008101F1" w:rsidRPr="008101F1" w:rsidRDefault="008101F1" w:rsidP="008101F1">
            <w:pPr>
              <w:spacing w:after="120"/>
              <w:jc w:val="both"/>
              <w:rPr>
                <w:rFonts w:ascii="Cambria Math" w:hAnsi="Cambria Math"/>
                <w:lang w:val="en-ZA"/>
              </w:rPr>
            </w:pPr>
            <w:r w:rsidRPr="008101F1">
              <w:rPr>
                <w:rFonts w:ascii="Cambria Math" w:hAnsi="Cambria Math"/>
                <w:lang w:val="en-US"/>
              </w:rPr>
              <w:t>Food Rights Alliance (FRA) is a coalition of over 40 members comprised of individuals, local and international NGOs working on issues across the entire food system at all levels. FRA contributes to democracy and good governance by upholding the key tenets of participatory democracy; inclusiveness, responsiveness, consciousness, mutual accountability, collective action, and participation in decision-making. The Alliance organizes civil society into issue-focused influencing groupings and enhances collective planning, knowledge and information sharing, and collective action</w:t>
            </w:r>
            <w:r w:rsidRPr="008101F1">
              <w:rPr>
                <w:rFonts w:ascii="Cambria Math" w:hAnsi="Cambria Math"/>
                <w:i/>
                <w:lang w:val="en-ZA"/>
              </w:rPr>
              <w:t xml:space="preserve">. </w:t>
            </w:r>
          </w:p>
          <w:p w14:paraId="67D1A890" w14:textId="706BE5A4" w:rsidR="00ED01B9" w:rsidRPr="008101F1" w:rsidRDefault="008101F1" w:rsidP="00ED01B9">
            <w:pPr>
              <w:spacing w:after="120"/>
              <w:jc w:val="both"/>
              <w:rPr>
                <w:rFonts w:ascii="Cambria Math" w:hAnsi="Cambria Math"/>
                <w:lang w:val="en-ZA"/>
              </w:rPr>
            </w:pPr>
            <w:r w:rsidRPr="008101F1">
              <w:rPr>
                <w:rFonts w:ascii="Cambria Math" w:hAnsi="Cambria Math"/>
                <w:lang w:val="en-ZA"/>
              </w:rPr>
              <w:t>FRA‘s work is built on the support from its members, and philanthropy organizations, locally and internationally</w:t>
            </w:r>
            <w:r w:rsidRPr="008101F1">
              <w:rPr>
                <w:rFonts w:ascii="Cambria Math" w:hAnsi="Cambria Math"/>
                <w:b/>
                <w:lang w:val="en-US"/>
              </w:rPr>
              <w:t>.</w:t>
            </w:r>
          </w:p>
          <w:p w14:paraId="36A7E66D" w14:textId="77777777" w:rsidR="008101F1" w:rsidRPr="008101F1" w:rsidRDefault="008101F1" w:rsidP="008101F1">
            <w:pPr>
              <w:spacing w:after="261" w:line="249" w:lineRule="auto"/>
              <w:jc w:val="both"/>
              <w:rPr>
                <w:rFonts w:ascii="Cambria Math" w:hAnsi="Cambria Math"/>
                <w:bCs/>
                <w:lang w:val="en-US"/>
              </w:rPr>
            </w:pPr>
            <w:r w:rsidRPr="008101F1">
              <w:rPr>
                <w:rFonts w:ascii="Cambria Math" w:hAnsi="Cambria Math"/>
                <w:bCs/>
                <w:lang w:val="en-US"/>
              </w:rPr>
              <w:t>Close to 25 years now, FRA has established itself as a champion advocating for the right to adequate food for all in Uganda and beyond. In this regard, FRA has fostered meaningful partnerships and driving impactful initiatives. However, the dynamic landscape of the development sector, coupled with the evolving context around food and nutrition as a development and human rights issue FRA sells, demands a strategic reevaluation of the organization's trajectory.</w:t>
            </w:r>
          </w:p>
          <w:p w14:paraId="623FBAE3" w14:textId="77777777" w:rsidR="008101F1" w:rsidRPr="008101F1" w:rsidRDefault="008101F1" w:rsidP="008101F1">
            <w:pPr>
              <w:spacing w:after="261" w:line="249" w:lineRule="auto"/>
              <w:jc w:val="both"/>
              <w:rPr>
                <w:rFonts w:ascii="Cambria Math" w:hAnsi="Cambria Math"/>
                <w:bCs/>
                <w:lang w:val="en-US"/>
              </w:rPr>
            </w:pPr>
            <w:r w:rsidRPr="008101F1">
              <w:rPr>
                <w:rFonts w:ascii="Cambria Math" w:hAnsi="Cambria Math"/>
                <w:bCs/>
                <w:lang w:val="en-US"/>
              </w:rPr>
              <w:t xml:space="preserve">To proactively address this, FRA is convening a two-day thought process meeting. This will bring together its founders, Board of Directors, management, and key stakeholders operating in the environment where FRA trades. The thought process meeting aims at taking stock </w:t>
            </w:r>
            <w:r w:rsidRPr="008101F1">
              <w:rPr>
                <w:rFonts w:ascii="Cambria Math" w:hAnsi="Cambria Math"/>
                <w:lang w:val="en-US"/>
              </w:rPr>
              <w:t xml:space="preserve">of FRA's journey from her philosophical point of view, the current operation, and projecting it into the future. It is designed for participating stakeholders to </w:t>
            </w:r>
            <w:r w:rsidRPr="008101F1">
              <w:rPr>
                <w:rFonts w:ascii="Cambria Math" w:hAnsi="Cambria Math"/>
                <w:bCs/>
                <w:lang w:val="en-US"/>
              </w:rPr>
              <w:t>collectively chart a new course for the organization's future growth and sustainability.</w:t>
            </w:r>
          </w:p>
          <w:p w14:paraId="6A881BE9" w14:textId="42EE42BB" w:rsidR="00B50660" w:rsidRPr="002F1379" w:rsidRDefault="008101F1" w:rsidP="002F1379">
            <w:pPr>
              <w:spacing w:after="261" w:line="249" w:lineRule="auto"/>
              <w:jc w:val="both"/>
              <w:rPr>
                <w:rFonts w:ascii="Cambria Math" w:hAnsi="Cambria Math"/>
                <w:bCs/>
                <w:lang w:val="en-US"/>
              </w:rPr>
            </w:pPr>
            <w:r w:rsidRPr="008101F1">
              <w:rPr>
                <w:rFonts w:ascii="Cambria Math" w:hAnsi="Cambria Math"/>
                <w:bCs/>
                <w:lang w:val="en-US"/>
              </w:rPr>
              <w:t>This thought process meeting will facilitate a thorough self-assessment, allowing FRA to rediscover its strengths, confront its weaknesses, and capitalize on emerging opportunities. By doing so, the organization will emerge revitalized, equipped with a refreshed vision and a robust strategy to inform its future programs, remain relevant and competitive in the fast-changing context</w:t>
            </w:r>
            <w:r w:rsidR="002F1379">
              <w:rPr>
                <w:rFonts w:ascii="Cambria Math" w:hAnsi="Cambria Math"/>
                <w:bCs/>
                <w:lang w:val="en-US"/>
              </w:rPr>
              <w:t>.</w:t>
            </w:r>
          </w:p>
        </w:tc>
      </w:tr>
      <w:tr w:rsidR="00B50660" w14:paraId="14397BC5" w14:textId="77777777" w:rsidTr="00603769">
        <w:trPr>
          <w:trHeight w:val="512"/>
        </w:trPr>
        <w:tc>
          <w:tcPr>
            <w:tcW w:w="10980" w:type="dxa"/>
            <w:shd w:val="clear" w:color="auto" w:fill="DEEAF6" w:themeFill="accent1" w:themeFillTint="33"/>
          </w:tcPr>
          <w:p w14:paraId="5A91345F" w14:textId="77777777" w:rsidR="00B50660" w:rsidRPr="009C188C" w:rsidRDefault="00B50660" w:rsidP="009C188C">
            <w:pPr>
              <w:pStyle w:val="Heading1"/>
              <w:numPr>
                <w:ilvl w:val="0"/>
                <w:numId w:val="5"/>
              </w:numPr>
              <w:spacing w:after="0" w:line="276" w:lineRule="auto"/>
              <w:jc w:val="both"/>
              <w:rPr>
                <w:color w:val="2F5496" w:themeColor="accent5" w:themeShade="BF"/>
                <w:sz w:val="24"/>
                <w:szCs w:val="24"/>
              </w:rPr>
            </w:pPr>
            <w:bookmarkStart w:id="2" w:name="_Toc460505429"/>
            <w:r w:rsidRPr="009C188C">
              <w:rPr>
                <w:color w:val="2F5496" w:themeColor="accent5" w:themeShade="BF"/>
                <w:sz w:val="24"/>
                <w:szCs w:val="24"/>
              </w:rPr>
              <w:t>Understanding of TOR</w:t>
            </w:r>
            <w:bookmarkEnd w:id="2"/>
          </w:p>
          <w:p w14:paraId="0F92F7CF" w14:textId="77777777"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Briefly describe how you understand the assignment in regard to the objective as per the TORs?</w:t>
            </w:r>
            <w:r w:rsidRPr="00B33E68">
              <w:rPr>
                <w:rFonts w:ascii="Gill Sans MT" w:hAnsi="Gill Sans MT" w:cs="Arial"/>
                <w:sz w:val="20"/>
                <w:szCs w:val="20"/>
                <w:lang w:val="en-US"/>
              </w:rPr>
              <w:t xml:space="preserve"> </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Max 250 words</w:t>
            </w:r>
          </w:p>
        </w:tc>
      </w:tr>
      <w:tr w:rsidR="00B50660" w14:paraId="75747BF3" w14:textId="77777777" w:rsidTr="00603769">
        <w:tc>
          <w:tcPr>
            <w:tcW w:w="10980" w:type="dxa"/>
          </w:tcPr>
          <w:p w14:paraId="7C4DF78D" w14:textId="77777777" w:rsidR="00B50660" w:rsidRDefault="00B50660" w:rsidP="00B50660">
            <w:pPr>
              <w:autoSpaceDE w:val="0"/>
              <w:autoSpaceDN w:val="0"/>
              <w:adjustRightInd w:val="0"/>
              <w:spacing w:before="120" w:after="240"/>
              <w:jc w:val="both"/>
            </w:pPr>
          </w:p>
          <w:p w14:paraId="561EC4E5" w14:textId="77777777" w:rsidR="00B50660" w:rsidRDefault="00B50660" w:rsidP="00B50660">
            <w:pPr>
              <w:autoSpaceDE w:val="0"/>
              <w:autoSpaceDN w:val="0"/>
              <w:adjustRightInd w:val="0"/>
              <w:spacing w:before="120" w:after="240"/>
              <w:jc w:val="both"/>
            </w:pPr>
          </w:p>
        </w:tc>
      </w:tr>
      <w:tr w:rsidR="00B50660" w14:paraId="385A4506" w14:textId="77777777" w:rsidTr="00603769">
        <w:trPr>
          <w:trHeight w:val="557"/>
        </w:trPr>
        <w:tc>
          <w:tcPr>
            <w:tcW w:w="10980" w:type="dxa"/>
            <w:shd w:val="clear" w:color="auto" w:fill="DEEAF6" w:themeFill="accent1" w:themeFillTint="33"/>
          </w:tcPr>
          <w:p w14:paraId="10C415A9" w14:textId="77777777" w:rsidR="00B50660" w:rsidRPr="009C188C" w:rsidRDefault="00B50660" w:rsidP="009C188C">
            <w:pPr>
              <w:pStyle w:val="Heading1"/>
              <w:numPr>
                <w:ilvl w:val="0"/>
                <w:numId w:val="5"/>
              </w:numPr>
              <w:spacing w:after="0" w:line="276" w:lineRule="auto"/>
              <w:jc w:val="both"/>
              <w:rPr>
                <w:color w:val="2F5496" w:themeColor="accent5" w:themeShade="BF"/>
              </w:rPr>
            </w:pPr>
            <w:bookmarkStart w:id="3" w:name="_Toc460505434"/>
            <w:r w:rsidRPr="009C188C">
              <w:rPr>
                <w:color w:val="2F5496" w:themeColor="accent5" w:themeShade="BF"/>
              </w:rPr>
              <w:t>Methodology</w:t>
            </w:r>
            <w:bookmarkEnd w:id="3"/>
          </w:p>
          <w:p w14:paraId="4D7FBBF3" w14:textId="77777777"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Describe h</w:t>
            </w:r>
            <w:r w:rsidRPr="00B33E68">
              <w:rPr>
                <w:rFonts w:ascii="Gill Sans MT" w:hAnsi="Gill Sans MT" w:cs="Arial"/>
                <w:sz w:val="20"/>
                <w:szCs w:val="20"/>
                <w:lang w:val="en-US"/>
              </w:rPr>
              <w:t>ow will the assignment be undertaken.</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xml:space="preserve">- Max </w:t>
            </w:r>
            <w:r w:rsidR="005E5AC4">
              <w:rPr>
                <w:rFonts w:ascii="Gill Sans MT" w:hAnsi="Gill Sans MT" w:cs="Arial"/>
                <w:b/>
                <w:sz w:val="20"/>
                <w:szCs w:val="20"/>
                <w:lang w:val="en-US"/>
              </w:rPr>
              <w:t>20</w:t>
            </w:r>
            <w:r w:rsidR="005E5AC4" w:rsidRPr="005E5AC4">
              <w:rPr>
                <w:rFonts w:ascii="Gill Sans MT" w:hAnsi="Gill Sans MT" w:cs="Arial"/>
                <w:b/>
                <w:sz w:val="20"/>
                <w:szCs w:val="20"/>
                <w:lang w:val="en-US"/>
              </w:rPr>
              <w:t>0 words</w:t>
            </w:r>
          </w:p>
        </w:tc>
      </w:tr>
      <w:tr w:rsidR="00B50660" w14:paraId="05D88BA7" w14:textId="77777777" w:rsidTr="00603769">
        <w:tc>
          <w:tcPr>
            <w:tcW w:w="10980" w:type="dxa"/>
          </w:tcPr>
          <w:p w14:paraId="7A16D8A8" w14:textId="77777777" w:rsidR="009C188C" w:rsidRDefault="009C188C" w:rsidP="009C188C">
            <w:pPr>
              <w:jc w:val="both"/>
              <w:rPr>
                <w:rFonts w:ascii="Cambria" w:hAnsi="Cambria" w:cstheme="majorHAnsi"/>
                <w:sz w:val="24"/>
                <w:szCs w:val="24"/>
              </w:rPr>
            </w:pPr>
          </w:p>
          <w:p w14:paraId="5982B14C" w14:textId="77777777" w:rsidR="009C188C" w:rsidRPr="009C188C" w:rsidRDefault="009C188C" w:rsidP="009C188C">
            <w:pPr>
              <w:spacing w:after="0"/>
              <w:jc w:val="both"/>
              <w:rPr>
                <w:rFonts w:ascii="Trebuchet MS" w:hAnsi="Trebuchet MS" w:cs="Calibri"/>
                <w:b/>
                <w:bCs/>
                <w:sz w:val="20"/>
                <w:szCs w:val="20"/>
              </w:rPr>
            </w:pPr>
          </w:p>
        </w:tc>
      </w:tr>
      <w:tr w:rsidR="00B50660" w14:paraId="551FCB17" w14:textId="77777777" w:rsidTr="00603769">
        <w:trPr>
          <w:trHeight w:val="683"/>
        </w:trPr>
        <w:tc>
          <w:tcPr>
            <w:tcW w:w="10980" w:type="dxa"/>
            <w:shd w:val="clear" w:color="auto" w:fill="DEEAF6" w:themeFill="accent1" w:themeFillTint="33"/>
          </w:tcPr>
          <w:p w14:paraId="5F722D61" w14:textId="77777777" w:rsidR="00B50660" w:rsidRPr="009C188C" w:rsidRDefault="00B50660" w:rsidP="00B50660">
            <w:pPr>
              <w:pStyle w:val="Heading1"/>
              <w:numPr>
                <w:ilvl w:val="0"/>
                <w:numId w:val="5"/>
              </w:numPr>
              <w:spacing w:after="0" w:line="276" w:lineRule="auto"/>
              <w:rPr>
                <w:color w:val="2F5496" w:themeColor="accent5" w:themeShade="BF"/>
              </w:rPr>
            </w:pPr>
            <w:bookmarkStart w:id="4" w:name="_Toc460505435"/>
            <w:bookmarkStart w:id="5" w:name="_Toc398286145"/>
            <w:r w:rsidRPr="009C188C">
              <w:rPr>
                <w:color w:val="2F5496" w:themeColor="accent5" w:themeShade="BF"/>
              </w:rPr>
              <w:t>Implementation Plan</w:t>
            </w:r>
            <w:bookmarkEnd w:id="4"/>
          </w:p>
          <w:p w14:paraId="3A43C66B" w14:textId="77777777" w:rsidR="00B50660" w:rsidRPr="00B50660" w:rsidRDefault="00B50660" w:rsidP="005E5AC4">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breakdown of the number of days to undertake the assignment and dates it will commence until the submission of the final deliverable (s).</w:t>
            </w:r>
            <w:bookmarkEnd w:id="5"/>
            <w:r w:rsidR="005E5AC4">
              <w:rPr>
                <w:rFonts w:ascii="Gill Sans MT" w:hAnsi="Gill Sans MT" w:cs="Arial"/>
                <w:sz w:val="20"/>
                <w:szCs w:val="20"/>
                <w:lang w:val="en-US"/>
              </w:rPr>
              <w:t xml:space="preserve"> </w:t>
            </w:r>
            <w:r w:rsidR="005E5AC4">
              <w:rPr>
                <w:rFonts w:ascii="Gill Sans MT" w:hAnsi="Gill Sans MT" w:cs="Arial"/>
                <w:b/>
                <w:sz w:val="20"/>
                <w:szCs w:val="20"/>
                <w:lang w:val="en-US"/>
              </w:rPr>
              <w:t>–</w:t>
            </w:r>
            <w:r w:rsidR="005E5AC4" w:rsidRPr="005E5AC4">
              <w:rPr>
                <w:rFonts w:ascii="Gill Sans MT" w:hAnsi="Gill Sans MT" w:cs="Arial"/>
                <w:b/>
                <w:sz w:val="20"/>
                <w:szCs w:val="20"/>
                <w:lang w:val="en-US"/>
              </w:rPr>
              <w:t xml:space="preserve"> </w:t>
            </w:r>
            <w:r w:rsidR="005E5AC4">
              <w:rPr>
                <w:rFonts w:ascii="Gill Sans MT" w:hAnsi="Gill Sans MT" w:cs="Arial"/>
                <w:b/>
                <w:sz w:val="20"/>
                <w:szCs w:val="20"/>
                <w:lang w:val="en-US"/>
              </w:rPr>
              <w:t>A table not exceeding quarter a Page</w:t>
            </w:r>
          </w:p>
        </w:tc>
      </w:tr>
      <w:tr w:rsidR="00B50660" w14:paraId="7180FFF2" w14:textId="77777777" w:rsidTr="00603769">
        <w:trPr>
          <w:trHeight w:val="683"/>
        </w:trPr>
        <w:tc>
          <w:tcPr>
            <w:tcW w:w="10980" w:type="dxa"/>
          </w:tcPr>
          <w:p w14:paraId="3FBF117D" w14:textId="77777777" w:rsidR="00B50660" w:rsidRDefault="00B50660" w:rsidP="009C188C">
            <w:pPr>
              <w:jc w:val="both"/>
              <w:rPr>
                <w:rFonts w:ascii="Trebuchet MS" w:hAnsi="Trebuchet MS" w:cs="Calibri"/>
                <w:b/>
                <w:bCs/>
                <w:sz w:val="20"/>
                <w:szCs w:val="20"/>
              </w:rPr>
            </w:pPr>
          </w:p>
          <w:p w14:paraId="200EC3FA" w14:textId="77777777" w:rsidR="00603769" w:rsidRPr="009C188C" w:rsidRDefault="00603769" w:rsidP="009C188C">
            <w:pPr>
              <w:jc w:val="both"/>
              <w:rPr>
                <w:rFonts w:ascii="Trebuchet MS" w:hAnsi="Trebuchet MS" w:cs="Calibri"/>
                <w:b/>
                <w:bCs/>
                <w:sz w:val="20"/>
                <w:szCs w:val="20"/>
              </w:rPr>
            </w:pPr>
          </w:p>
        </w:tc>
      </w:tr>
      <w:tr w:rsidR="00B50660" w14:paraId="3CFBFE83" w14:textId="77777777" w:rsidTr="00603769">
        <w:tc>
          <w:tcPr>
            <w:tcW w:w="10980" w:type="dxa"/>
            <w:shd w:val="clear" w:color="auto" w:fill="DEEAF6" w:themeFill="accent1" w:themeFillTint="33"/>
          </w:tcPr>
          <w:p w14:paraId="7CE7D49B" w14:textId="77777777" w:rsidR="00B50660" w:rsidRPr="009C188C" w:rsidRDefault="00B50660" w:rsidP="009C188C">
            <w:pPr>
              <w:pStyle w:val="Heading1"/>
              <w:numPr>
                <w:ilvl w:val="0"/>
                <w:numId w:val="5"/>
              </w:numPr>
              <w:shd w:val="clear" w:color="auto" w:fill="DEEAF6" w:themeFill="accent1" w:themeFillTint="33"/>
              <w:spacing w:after="0" w:line="276" w:lineRule="auto"/>
              <w:jc w:val="both"/>
              <w:rPr>
                <w:color w:val="2F5496" w:themeColor="accent5" w:themeShade="BF"/>
              </w:rPr>
            </w:pPr>
            <w:bookmarkStart w:id="6" w:name="_Toc460505437"/>
            <w:r w:rsidRPr="009C188C">
              <w:rPr>
                <w:color w:val="2F5496" w:themeColor="accent5" w:themeShade="BF"/>
              </w:rPr>
              <w:lastRenderedPageBreak/>
              <w:t>Financial Proposal</w:t>
            </w:r>
            <w:bookmarkEnd w:id="6"/>
          </w:p>
          <w:p w14:paraId="64D43B83" w14:textId="77777777" w:rsidR="00B50660" w:rsidRPr="00B50660" w:rsidRDefault="00B50660" w:rsidP="00D328D7">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summary of the budget required to undertake the assignment.)</w:t>
            </w:r>
            <w:r w:rsidR="005670CC">
              <w:rPr>
                <w:rFonts w:ascii="Gill Sans MT" w:hAnsi="Gill Sans MT" w:cs="Arial"/>
                <w:sz w:val="20"/>
                <w:szCs w:val="20"/>
                <w:lang w:val="en-US"/>
              </w:rPr>
              <w:t xml:space="preserve">. </w:t>
            </w:r>
            <w:r w:rsidR="005670CC" w:rsidRPr="005E5AC4">
              <w:rPr>
                <w:rFonts w:ascii="Gill Sans MT" w:hAnsi="Gill Sans MT" w:cs="Arial"/>
                <w:b/>
                <w:sz w:val="20"/>
                <w:szCs w:val="20"/>
                <w:lang w:val="en-US"/>
              </w:rPr>
              <w:t xml:space="preserve">Please separate professional </w:t>
            </w:r>
            <w:r w:rsidR="005E5AC4">
              <w:rPr>
                <w:rFonts w:ascii="Gill Sans MT" w:hAnsi="Gill Sans MT" w:cs="Arial"/>
                <w:b/>
                <w:sz w:val="20"/>
                <w:szCs w:val="20"/>
                <w:lang w:val="en-US"/>
              </w:rPr>
              <w:t xml:space="preserve">fees from </w:t>
            </w:r>
            <w:r w:rsidR="005670CC" w:rsidRPr="005E5AC4">
              <w:rPr>
                <w:rFonts w:ascii="Gill Sans MT" w:hAnsi="Gill Sans MT" w:cs="Arial"/>
                <w:b/>
                <w:sz w:val="20"/>
                <w:szCs w:val="20"/>
                <w:lang w:val="en-US"/>
              </w:rPr>
              <w:t>operational fees</w:t>
            </w:r>
            <w:r w:rsidR="005E5AC4">
              <w:rPr>
                <w:rFonts w:ascii="Gill Sans MT" w:hAnsi="Gill Sans MT" w:cs="Arial"/>
                <w:b/>
                <w:sz w:val="20"/>
                <w:szCs w:val="20"/>
                <w:lang w:val="en-US"/>
              </w:rPr>
              <w:t>. Include broad expenditures that are not itemized.</w:t>
            </w:r>
          </w:p>
        </w:tc>
      </w:tr>
      <w:tr w:rsidR="00B50660" w14:paraId="0A726B66" w14:textId="77777777" w:rsidTr="00603769">
        <w:tc>
          <w:tcPr>
            <w:tcW w:w="10980" w:type="dxa"/>
          </w:tcPr>
          <w:p w14:paraId="2A5FACFA" w14:textId="77777777" w:rsidR="00B50660" w:rsidRDefault="00B50660" w:rsidP="009C188C">
            <w:pPr>
              <w:spacing w:after="0"/>
              <w:jc w:val="both"/>
              <w:rPr>
                <w:rFonts w:ascii="Cambria" w:hAnsi="Cambria" w:cstheme="majorHAnsi"/>
                <w:sz w:val="24"/>
                <w:szCs w:val="24"/>
              </w:rPr>
            </w:pPr>
          </w:p>
          <w:p w14:paraId="337BADF1" w14:textId="77777777" w:rsidR="009C188C" w:rsidRDefault="009C188C" w:rsidP="009C188C">
            <w:pPr>
              <w:spacing w:after="0"/>
              <w:jc w:val="both"/>
              <w:rPr>
                <w:rFonts w:ascii="Cambria" w:hAnsi="Cambria" w:cstheme="majorHAnsi"/>
                <w:sz w:val="24"/>
                <w:szCs w:val="24"/>
              </w:rPr>
            </w:pPr>
          </w:p>
          <w:p w14:paraId="2ACCB617" w14:textId="77777777" w:rsidR="009C188C" w:rsidRPr="009C188C" w:rsidRDefault="009C188C" w:rsidP="009C188C">
            <w:pPr>
              <w:spacing w:after="0"/>
              <w:jc w:val="both"/>
              <w:rPr>
                <w:rFonts w:ascii="Trebuchet MS" w:hAnsi="Trebuchet MS" w:cs="Calibri"/>
                <w:b/>
                <w:bCs/>
                <w:sz w:val="20"/>
                <w:szCs w:val="20"/>
              </w:rPr>
            </w:pPr>
          </w:p>
        </w:tc>
      </w:tr>
      <w:tr w:rsidR="00B50660" w14:paraId="015B61D3" w14:textId="77777777" w:rsidTr="00603769">
        <w:tc>
          <w:tcPr>
            <w:tcW w:w="10980" w:type="dxa"/>
            <w:shd w:val="clear" w:color="auto" w:fill="DEEAF6" w:themeFill="accent1" w:themeFillTint="33"/>
          </w:tcPr>
          <w:p w14:paraId="628ECFC4" w14:textId="77777777" w:rsidR="00B50660" w:rsidRPr="009C188C" w:rsidRDefault="007448C6" w:rsidP="00B50660">
            <w:pPr>
              <w:pStyle w:val="Heading1"/>
              <w:numPr>
                <w:ilvl w:val="0"/>
                <w:numId w:val="5"/>
              </w:numPr>
              <w:spacing w:after="0" w:line="276" w:lineRule="auto"/>
              <w:rPr>
                <w:color w:val="2F5496" w:themeColor="accent5" w:themeShade="BF"/>
              </w:rPr>
            </w:pPr>
            <w:bookmarkStart w:id="7" w:name="_Toc444494771"/>
            <w:bookmarkStart w:id="8" w:name="_Toc460505428"/>
            <w:r>
              <w:rPr>
                <w:color w:val="2F5496" w:themeColor="accent5" w:themeShade="BF"/>
              </w:rPr>
              <w:t>Consulting E</w:t>
            </w:r>
            <w:r w:rsidR="00B50660" w:rsidRPr="009C188C">
              <w:rPr>
                <w:color w:val="2F5496" w:themeColor="accent5" w:themeShade="BF"/>
              </w:rPr>
              <w:t>xperience</w:t>
            </w:r>
            <w:bookmarkEnd w:id="7"/>
            <w:bookmarkEnd w:id="8"/>
          </w:p>
          <w:p w14:paraId="1BC57663" w14:textId="77777777" w:rsidR="00B50660" w:rsidRPr="00B50660" w:rsidRDefault="00B50660" w:rsidP="00334346">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 xml:space="preserve">List </w:t>
            </w:r>
            <w:r w:rsidR="00BD081F">
              <w:rPr>
                <w:rFonts w:ascii="Gill Sans MT" w:hAnsi="Gill Sans MT" w:cs="Arial"/>
                <w:sz w:val="20"/>
                <w:szCs w:val="20"/>
                <w:lang w:val="en-US"/>
              </w:rPr>
              <w:t xml:space="preserve">at least 3 most relevant past works </w:t>
            </w:r>
            <w:r w:rsidRPr="00B33E68">
              <w:rPr>
                <w:rFonts w:ascii="Gill Sans MT" w:hAnsi="Gill Sans MT" w:cs="Arial"/>
                <w:sz w:val="20"/>
                <w:szCs w:val="20"/>
                <w:lang w:val="en-US"/>
              </w:rPr>
              <w:t>undertaken successfully related to the advertised assignment.</w:t>
            </w:r>
            <w:r>
              <w:rPr>
                <w:rFonts w:ascii="Gill Sans MT" w:hAnsi="Gill Sans MT" w:cs="Arial"/>
                <w:sz w:val="20"/>
                <w:szCs w:val="20"/>
                <w:lang w:val="en-US"/>
              </w:rPr>
              <w:t xml:space="preserve"> </w:t>
            </w:r>
            <w:r w:rsidRPr="005E5AC4">
              <w:rPr>
                <w:rFonts w:ascii="Gill Sans MT" w:hAnsi="Gill Sans MT" w:cs="Arial"/>
                <w:b/>
                <w:sz w:val="20"/>
                <w:szCs w:val="20"/>
                <w:lang w:val="en-US"/>
              </w:rPr>
              <w:t>Indicate the assignment, name of the contractor and date it was conducted.</w:t>
            </w:r>
            <w:r w:rsidR="00994B4F">
              <w:rPr>
                <w:rFonts w:ascii="Gill Sans MT" w:hAnsi="Gill Sans MT" w:cs="Arial"/>
                <w:b/>
                <w:sz w:val="20"/>
                <w:szCs w:val="20"/>
                <w:lang w:val="en-US"/>
              </w:rPr>
              <w:t xml:space="preserve"> Add </w:t>
            </w:r>
            <w:r w:rsidR="00334346">
              <w:rPr>
                <w:rFonts w:ascii="Gill Sans MT" w:hAnsi="Gill Sans MT" w:cs="Arial"/>
                <w:b/>
                <w:sz w:val="20"/>
                <w:szCs w:val="20"/>
                <w:lang w:val="en-US"/>
              </w:rPr>
              <w:t>3</w:t>
            </w:r>
            <w:r w:rsidR="00994B4F">
              <w:rPr>
                <w:rFonts w:ascii="Gill Sans MT" w:hAnsi="Gill Sans MT" w:cs="Arial"/>
                <w:b/>
                <w:sz w:val="20"/>
                <w:szCs w:val="20"/>
                <w:lang w:val="en-US"/>
              </w:rPr>
              <w:t xml:space="preserve"> references</w:t>
            </w:r>
            <w:r w:rsidR="00BD081F">
              <w:rPr>
                <w:rFonts w:ascii="Gill Sans MT" w:hAnsi="Gill Sans MT" w:cs="Arial"/>
                <w:b/>
                <w:sz w:val="20"/>
                <w:szCs w:val="20"/>
                <w:lang w:val="en-US"/>
              </w:rPr>
              <w:t xml:space="preserve">, </w:t>
            </w:r>
            <w:r w:rsidR="00334346">
              <w:rPr>
                <w:rFonts w:ascii="Gill Sans MT" w:hAnsi="Gill Sans MT" w:cs="Arial"/>
                <w:b/>
                <w:sz w:val="20"/>
                <w:szCs w:val="20"/>
                <w:lang w:val="en-US"/>
              </w:rPr>
              <w:t xml:space="preserve">preferably with </w:t>
            </w:r>
            <w:r w:rsidR="00BD081F">
              <w:rPr>
                <w:rFonts w:ascii="Gill Sans MT" w:hAnsi="Gill Sans MT" w:cs="Arial"/>
                <w:b/>
                <w:sz w:val="20"/>
                <w:szCs w:val="20"/>
                <w:lang w:val="en-US"/>
              </w:rPr>
              <w:t>their emails and telephone contacts</w:t>
            </w:r>
            <w:r w:rsidR="00994B4F">
              <w:rPr>
                <w:rFonts w:ascii="Gill Sans MT" w:hAnsi="Gill Sans MT" w:cs="Arial"/>
                <w:b/>
                <w:sz w:val="20"/>
                <w:szCs w:val="20"/>
                <w:lang w:val="en-US"/>
              </w:rPr>
              <w:t>.</w:t>
            </w:r>
          </w:p>
        </w:tc>
      </w:tr>
      <w:tr w:rsidR="00B50660" w14:paraId="5C8E151A" w14:textId="77777777" w:rsidTr="00603769">
        <w:tc>
          <w:tcPr>
            <w:tcW w:w="10980" w:type="dxa"/>
          </w:tcPr>
          <w:p w14:paraId="29C4956C" w14:textId="77777777" w:rsidR="00B50660" w:rsidRDefault="00B50660" w:rsidP="009C188C">
            <w:pPr>
              <w:jc w:val="both"/>
              <w:rPr>
                <w:rFonts w:ascii="Cambria" w:hAnsi="Cambria" w:cstheme="majorHAnsi"/>
                <w:sz w:val="24"/>
                <w:szCs w:val="24"/>
              </w:rPr>
            </w:pPr>
          </w:p>
          <w:p w14:paraId="75A52BCC" w14:textId="77777777" w:rsidR="009C188C" w:rsidRPr="009C188C" w:rsidRDefault="009C188C" w:rsidP="009C188C">
            <w:pPr>
              <w:spacing w:after="0"/>
              <w:jc w:val="both"/>
              <w:rPr>
                <w:rFonts w:ascii="Trebuchet MS" w:hAnsi="Trebuchet MS" w:cs="Calibri"/>
                <w:b/>
                <w:bCs/>
                <w:sz w:val="20"/>
                <w:szCs w:val="20"/>
              </w:rPr>
            </w:pPr>
          </w:p>
        </w:tc>
      </w:tr>
    </w:tbl>
    <w:p w14:paraId="51CC5C8A" w14:textId="77777777" w:rsidR="00B33E68" w:rsidRPr="00E722C1" w:rsidRDefault="00B33E68" w:rsidP="00B33E68">
      <w:pPr>
        <w:spacing w:after="0"/>
        <w:rPr>
          <w:lang w:eastAsia="en-GB"/>
        </w:rPr>
      </w:pPr>
      <w:bookmarkStart w:id="9" w:name="_Toc444494772"/>
      <w:bookmarkEnd w:id="0"/>
      <w:bookmarkEnd w:id="1"/>
    </w:p>
    <w:bookmarkEnd w:id="9"/>
    <w:p w14:paraId="2806E8A9" w14:textId="77777777" w:rsidR="00B33E68" w:rsidRPr="006B34AF" w:rsidRDefault="00B33E68" w:rsidP="00B33E68">
      <w:pPr>
        <w:spacing w:after="0"/>
        <w:jc w:val="both"/>
        <w:rPr>
          <w:rFonts w:ascii="Gill Sans MT" w:hAnsi="Gill Sans MT"/>
          <w:bCs/>
          <w:sz w:val="24"/>
          <w:szCs w:val="24"/>
        </w:rPr>
      </w:pPr>
    </w:p>
    <w:p w14:paraId="2C185CA9" w14:textId="77777777" w:rsidR="00B50660" w:rsidRPr="00B33E68" w:rsidRDefault="00B50660" w:rsidP="00B33E68">
      <w:pPr>
        <w:spacing w:after="120"/>
        <w:jc w:val="both"/>
        <w:rPr>
          <w:rFonts w:ascii="Gill Sans MT" w:hAnsi="Gill Sans MT" w:cs="Arial"/>
          <w:sz w:val="20"/>
          <w:szCs w:val="20"/>
          <w:lang w:val="en-US"/>
        </w:rPr>
      </w:pPr>
    </w:p>
    <w:p w14:paraId="3DA77AE3" w14:textId="77777777" w:rsidR="00B33E68" w:rsidRPr="00D4437A" w:rsidRDefault="00B33E68" w:rsidP="00B33E68">
      <w:pPr>
        <w:spacing w:after="0"/>
        <w:jc w:val="both"/>
        <w:rPr>
          <w:rFonts w:ascii="Gill Sans MT" w:hAnsi="Gill Sans MT" w:cs="Arial"/>
          <w:sz w:val="24"/>
          <w:lang w:val="en-US"/>
        </w:rPr>
      </w:pPr>
    </w:p>
    <w:p w14:paraId="5D2238D8" w14:textId="77777777" w:rsidR="0064319A" w:rsidRDefault="0064319A" w:rsidP="00B50660"/>
    <w:sectPr w:rsidR="0064319A" w:rsidSect="004D4F5D">
      <w:footerReference w:type="default" r:id="rId8"/>
      <w:pgSz w:w="12240" w:h="15840"/>
      <w:pgMar w:top="27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0504C" w14:textId="77777777" w:rsidR="00121C6B" w:rsidRDefault="00121C6B" w:rsidP="00603769">
      <w:pPr>
        <w:spacing w:after="0" w:line="240" w:lineRule="auto"/>
      </w:pPr>
      <w:r>
        <w:separator/>
      </w:r>
    </w:p>
  </w:endnote>
  <w:endnote w:type="continuationSeparator" w:id="0">
    <w:p w14:paraId="7A490232" w14:textId="77777777" w:rsidR="00121C6B" w:rsidRDefault="00121C6B" w:rsidP="006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440113"/>
      <w:docPartObj>
        <w:docPartGallery w:val="Page Numbers (Bottom of Page)"/>
        <w:docPartUnique/>
      </w:docPartObj>
    </w:sdtPr>
    <w:sdtEndPr>
      <w:rPr>
        <w:color w:val="7F7F7F" w:themeColor="background1" w:themeShade="7F"/>
        <w:spacing w:val="60"/>
      </w:rPr>
    </w:sdtEndPr>
    <w:sdtContent>
      <w:p w14:paraId="101E390A" w14:textId="291409F1" w:rsidR="00603769" w:rsidRDefault="006037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101F1" w:rsidRPr="008101F1">
          <w:rPr>
            <w:b/>
            <w:bCs/>
            <w:noProof/>
          </w:rPr>
          <w:t>2</w:t>
        </w:r>
        <w:r>
          <w:rPr>
            <w:b/>
            <w:bCs/>
            <w:noProof/>
          </w:rPr>
          <w:fldChar w:fldCharType="end"/>
        </w:r>
        <w:r>
          <w:rPr>
            <w:b/>
            <w:bCs/>
          </w:rPr>
          <w:t xml:space="preserve"> | </w:t>
        </w:r>
        <w:r>
          <w:rPr>
            <w:color w:val="7F7F7F" w:themeColor="background1" w:themeShade="7F"/>
            <w:spacing w:val="60"/>
          </w:rPr>
          <w:t>Page</w:t>
        </w:r>
      </w:p>
    </w:sdtContent>
  </w:sdt>
  <w:p w14:paraId="727EFF8F" w14:textId="77777777" w:rsidR="00603769" w:rsidRDefault="0060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F19E" w14:textId="77777777" w:rsidR="00121C6B" w:rsidRDefault="00121C6B" w:rsidP="00603769">
      <w:pPr>
        <w:spacing w:after="0" w:line="240" w:lineRule="auto"/>
      </w:pPr>
      <w:r>
        <w:separator/>
      </w:r>
    </w:p>
  </w:footnote>
  <w:footnote w:type="continuationSeparator" w:id="0">
    <w:p w14:paraId="1B60FDC5" w14:textId="77777777" w:rsidR="00121C6B" w:rsidRDefault="00121C6B" w:rsidP="0060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B0C35"/>
    <w:multiLevelType w:val="hybridMultilevel"/>
    <w:tmpl w:val="735E557E"/>
    <w:lvl w:ilvl="0" w:tplc="AB2AF5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A2635"/>
    <w:multiLevelType w:val="hybridMultilevel"/>
    <w:tmpl w:val="D7009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6640B1"/>
    <w:multiLevelType w:val="hybridMultilevel"/>
    <w:tmpl w:val="06A09550"/>
    <w:lvl w:ilvl="0" w:tplc="AF5E3132">
      <w:start w:val="1"/>
      <w:numFmt w:val="decimal"/>
      <w:lvlText w:val="(%1)"/>
      <w:lvlJc w:val="left"/>
      <w:pPr>
        <w:ind w:left="360" w:hanging="360"/>
      </w:pPr>
      <w:rPr>
        <w:rFonts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821DC4"/>
    <w:multiLevelType w:val="hybridMultilevel"/>
    <w:tmpl w:val="45F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97314"/>
    <w:multiLevelType w:val="hybridMultilevel"/>
    <w:tmpl w:val="4094E0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41782">
    <w:abstractNumId w:val="2"/>
  </w:num>
  <w:num w:numId="2" w16cid:durableId="410202052">
    <w:abstractNumId w:val="3"/>
  </w:num>
  <w:num w:numId="3" w16cid:durableId="1672680244">
    <w:abstractNumId w:val="4"/>
  </w:num>
  <w:num w:numId="4" w16cid:durableId="1927960191">
    <w:abstractNumId w:val="0"/>
  </w:num>
  <w:num w:numId="5" w16cid:durableId="19704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68"/>
    <w:rsid w:val="00102B29"/>
    <w:rsid w:val="00121C6B"/>
    <w:rsid w:val="00140B6D"/>
    <w:rsid w:val="002E157E"/>
    <w:rsid w:val="002F1379"/>
    <w:rsid w:val="00334346"/>
    <w:rsid w:val="00397821"/>
    <w:rsid w:val="00470B76"/>
    <w:rsid w:val="00473A14"/>
    <w:rsid w:val="004D4F5D"/>
    <w:rsid w:val="005670CC"/>
    <w:rsid w:val="005C20AA"/>
    <w:rsid w:val="005E5AC4"/>
    <w:rsid w:val="00601314"/>
    <w:rsid w:val="00603769"/>
    <w:rsid w:val="00613FA8"/>
    <w:rsid w:val="0064319A"/>
    <w:rsid w:val="006769DE"/>
    <w:rsid w:val="0072559C"/>
    <w:rsid w:val="007448C6"/>
    <w:rsid w:val="007937AC"/>
    <w:rsid w:val="008101F1"/>
    <w:rsid w:val="00994B4F"/>
    <w:rsid w:val="009C188C"/>
    <w:rsid w:val="00A04DDB"/>
    <w:rsid w:val="00B33E68"/>
    <w:rsid w:val="00B50660"/>
    <w:rsid w:val="00B902E0"/>
    <w:rsid w:val="00BD081F"/>
    <w:rsid w:val="00CC460C"/>
    <w:rsid w:val="00CF28F0"/>
    <w:rsid w:val="00D1446A"/>
    <w:rsid w:val="00D328D7"/>
    <w:rsid w:val="00ED01B9"/>
    <w:rsid w:val="00F7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0CE17"/>
  <w15:chartTrackingRefBased/>
  <w15:docId w15:val="{C8693767-DAF0-47D6-87C9-8A8A9357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68"/>
    <w:pPr>
      <w:spacing w:after="200" w:line="276" w:lineRule="auto"/>
    </w:pPr>
    <w:rPr>
      <w:lang w:val="en-GB"/>
    </w:rPr>
  </w:style>
  <w:style w:type="paragraph" w:styleId="Heading1">
    <w:name w:val="heading 1"/>
    <w:basedOn w:val="Normal"/>
    <w:next w:val="Normal"/>
    <w:link w:val="Heading1Char"/>
    <w:uiPriority w:val="9"/>
    <w:qFormat/>
    <w:rsid w:val="00B33E68"/>
    <w:pPr>
      <w:keepNext/>
      <w:keepLines/>
      <w:spacing w:after="120" w:line="240" w:lineRule="auto"/>
      <w:outlineLvl w:val="0"/>
    </w:pPr>
    <w:rPr>
      <w:rFonts w:ascii="Gill Sans MT" w:eastAsia="Times New Roman" w:hAnsi="Gill Sans MT" w:cstheme="minorHAnsi"/>
      <w:b/>
      <w:bCs/>
      <w:color w:val="7030A0"/>
      <w:sz w:val="26"/>
      <w:szCs w:val="26"/>
      <w:lang w:eastAsia="en-GB"/>
    </w:rPr>
  </w:style>
  <w:style w:type="paragraph" w:styleId="Heading2">
    <w:name w:val="heading 2"/>
    <w:basedOn w:val="Heading1"/>
    <w:next w:val="Normal"/>
    <w:link w:val="Heading2Char"/>
    <w:uiPriority w:val="9"/>
    <w:unhideWhenUsed/>
    <w:qFormat/>
    <w:rsid w:val="00B33E68"/>
    <w:pPr>
      <w:outlineLvl w:val="1"/>
    </w:pPr>
  </w:style>
  <w:style w:type="paragraph" w:styleId="Heading3">
    <w:name w:val="heading 3"/>
    <w:basedOn w:val="ListParagraph"/>
    <w:next w:val="Normal"/>
    <w:link w:val="Heading3Char"/>
    <w:uiPriority w:val="9"/>
    <w:unhideWhenUsed/>
    <w:qFormat/>
    <w:rsid w:val="00B33E68"/>
    <w:pPr>
      <w:spacing w:after="120" w:line="240" w:lineRule="auto"/>
      <w:ind w:left="0"/>
      <w:jc w:val="both"/>
      <w:outlineLvl w:val="2"/>
    </w:pPr>
    <w:rPr>
      <w:rFonts w:ascii="Gill Sans MT" w:eastAsia="Times New Roman" w:hAnsi="Gill Sans MT" w:cs="Arial"/>
      <w:b/>
      <w:color w:val="7030A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68"/>
    <w:rPr>
      <w:rFonts w:ascii="Gill Sans MT" w:eastAsia="Times New Roman" w:hAnsi="Gill Sans MT" w:cstheme="minorHAnsi"/>
      <w:b/>
      <w:bCs/>
      <w:color w:val="7030A0"/>
      <w:sz w:val="26"/>
      <w:szCs w:val="26"/>
      <w:lang w:val="en-GB" w:eastAsia="en-GB"/>
    </w:rPr>
  </w:style>
  <w:style w:type="character" w:customStyle="1" w:styleId="Heading2Char">
    <w:name w:val="Heading 2 Char"/>
    <w:basedOn w:val="DefaultParagraphFont"/>
    <w:link w:val="Heading2"/>
    <w:uiPriority w:val="9"/>
    <w:rsid w:val="00B33E68"/>
    <w:rPr>
      <w:rFonts w:ascii="Gill Sans MT" w:eastAsia="Times New Roman" w:hAnsi="Gill Sans MT" w:cstheme="minorHAnsi"/>
      <w:b/>
      <w:bCs/>
      <w:color w:val="7030A0"/>
      <w:sz w:val="26"/>
      <w:szCs w:val="26"/>
      <w:lang w:val="en-GB" w:eastAsia="en-GB"/>
    </w:rPr>
  </w:style>
  <w:style w:type="character" w:customStyle="1" w:styleId="Heading3Char">
    <w:name w:val="Heading 3 Char"/>
    <w:basedOn w:val="DefaultParagraphFont"/>
    <w:link w:val="Heading3"/>
    <w:uiPriority w:val="9"/>
    <w:rsid w:val="00B33E68"/>
    <w:rPr>
      <w:rFonts w:ascii="Gill Sans MT" w:eastAsia="Times New Roman" w:hAnsi="Gill Sans MT" w:cs="Arial"/>
      <w:b/>
      <w:color w:val="7030A0"/>
      <w:sz w:val="24"/>
      <w:lang w:val="en-GB" w:eastAsia="en-GB"/>
    </w:rPr>
  </w:style>
  <w:style w:type="paragraph" w:styleId="ListParagraph">
    <w:name w:val="List Paragraph"/>
    <w:aliases w:val="Numbered List Paragraph,LIST OF TABLES.,List Paragraph1,References,Bullets,123 List Paragraph,Celula,List Tables,Numbered paragraph,List Paragraph2,Medium Grid 1 - Accent 21,List Paragraph (numbered (a)),Normal 2,Main numbered paragraph"/>
    <w:basedOn w:val="Normal"/>
    <w:link w:val="ListParagraphChar"/>
    <w:uiPriority w:val="34"/>
    <w:qFormat/>
    <w:rsid w:val="00B33E68"/>
    <w:pPr>
      <w:ind w:left="720"/>
      <w:contextualSpacing/>
    </w:pPr>
  </w:style>
  <w:style w:type="paragraph" w:customStyle="1" w:styleId="Default">
    <w:name w:val="Default"/>
    <w:link w:val="DefaultChar"/>
    <w:rsid w:val="00B33E68"/>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DefaultChar">
    <w:name w:val="Default Char"/>
    <w:basedOn w:val="DefaultParagraphFont"/>
    <w:link w:val="Default"/>
    <w:rsid w:val="00B33E68"/>
    <w:rPr>
      <w:rFonts w:ascii="Futura" w:eastAsia="Times New Roman" w:hAnsi="Futura" w:cs="Futura"/>
      <w:color w:val="000000"/>
      <w:sz w:val="24"/>
      <w:szCs w:val="24"/>
    </w:rPr>
  </w:style>
  <w:style w:type="paragraph" w:styleId="NoSpacing">
    <w:name w:val="No Spacing"/>
    <w:link w:val="NoSpacingChar"/>
    <w:uiPriority w:val="99"/>
    <w:qFormat/>
    <w:rsid w:val="00B33E68"/>
    <w:pPr>
      <w:spacing w:after="0" w:line="240" w:lineRule="auto"/>
    </w:pPr>
    <w:rPr>
      <w:rFonts w:ascii="Book Antiqua" w:eastAsia="Book Antiqua" w:hAnsi="Book Antiqua" w:cs="Book Antiqua"/>
      <w:lang w:val="en-GB"/>
    </w:rPr>
  </w:style>
  <w:style w:type="character" w:customStyle="1" w:styleId="NoSpacingChar">
    <w:name w:val="No Spacing Char"/>
    <w:basedOn w:val="DefaultParagraphFont"/>
    <w:link w:val="NoSpacing"/>
    <w:uiPriority w:val="99"/>
    <w:rsid w:val="00B33E68"/>
    <w:rPr>
      <w:rFonts w:ascii="Book Antiqua" w:eastAsia="Book Antiqua" w:hAnsi="Book Antiqua" w:cs="Book Antiqua"/>
      <w:lang w:val="en-GB"/>
    </w:rPr>
  </w:style>
  <w:style w:type="character" w:customStyle="1" w:styleId="ListParagraphChar">
    <w:name w:val="List Paragraph Char"/>
    <w:aliases w:val="Numbered List Paragraph Char,LIST OF TABLES. Char,List Paragraph1 Char,References Char,Bullets Char,123 List Paragraph Char,Celula Char,List Tables Char,Numbered paragraph Char,List Paragraph2 Char,Medium Grid 1 - Accent 21 Char"/>
    <w:basedOn w:val="DefaultParagraphFont"/>
    <w:link w:val="ListParagraph"/>
    <w:uiPriority w:val="34"/>
    <w:locked/>
    <w:rsid w:val="00B33E68"/>
    <w:rPr>
      <w:lang w:val="en-GB"/>
    </w:rPr>
  </w:style>
  <w:style w:type="character" w:styleId="IntenseEmphasis">
    <w:name w:val="Intense Emphasis"/>
    <w:basedOn w:val="DefaultParagraphFont"/>
    <w:uiPriority w:val="21"/>
    <w:qFormat/>
    <w:rsid w:val="00B33E68"/>
    <w:rPr>
      <w:b/>
      <w:bCs/>
      <w:i/>
      <w:iCs/>
      <w:color w:val="5B9BD5" w:themeColor="accent1"/>
    </w:rPr>
  </w:style>
  <w:style w:type="table" w:styleId="TableGrid">
    <w:name w:val="Table Grid"/>
    <w:basedOn w:val="TableNormal"/>
    <w:uiPriority w:val="39"/>
    <w:rsid w:val="00B5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69"/>
    <w:rPr>
      <w:lang w:val="en-GB"/>
    </w:rPr>
  </w:style>
  <w:style w:type="paragraph" w:styleId="Footer">
    <w:name w:val="footer"/>
    <w:basedOn w:val="Normal"/>
    <w:link w:val="FooterChar"/>
    <w:uiPriority w:val="99"/>
    <w:unhideWhenUsed/>
    <w:rsid w:val="0060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69"/>
    <w:rPr>
      <w:lang w:val="en-GB"/>
    </w:rPr>
  </w:style>
  <w:style w:type="character" w:styleId="CommentReference">
    <w:name w:val="annotation reference"/>
    <w:basedOn w:val="DefaultParagraphFont"/>
    <w:uiPriority w:val="99"/>
    <w:semiHidden/>
    <w:unhideWhenUsed/>
    <w:rsid w:val="00ED01B9"/>
    <w:rPr>
      <w:sz w:val="16"/>
      <w:szCs w:val="16"/>
    </w:rPr>
  </w:style>
  <w:style w:type="paragraph" w:styleId="CommentText">
    <w:name w:val="annotation text"/>
    <w:basedOn w:val="Normal"/>
    <w:link w:val="CommentTextChar"/>
    <w:uiPriority w:val="99"/>
    <w:semiHidden/>
    <w:unhideWhenUsed/>
    <w:rsid w:val="00ED01B9"/>
    <w:pPr>
      <w:spacing w:line="240" w:lineRule="auto"/>
    </w:pPr>
    <w:rPr>
      <w:sz w:val="20"/>
      <w:szCs w:val="20"/>
    </w:rPr>
  </w:style>
  <w:style w:type="character" w:customStyle="1" w:styleId="CommentTextChar">
    <w:name w:val="Comment Text Char"/>
    <w:basedOn w:val="DefaultParagraphFont"/>
    <w:link w:val="CommentText"/>
    <w:uiPriority w:val="99"/>
    <w:semiHidden/>
    <w:rsid w:val="00ED01B9"/>
    <w:rPr>
      <w:sz w:val="20"/>
      <w:szCs w:val="20"/>
      <w:lang w:val="en-GB"/>
    </w:rPr>
  </w:style>
  <w:style w:type="paragraph" w:styleId="CommentSubject">
    <w:name w:val="annotation subject"/>
    <w:basedOn w:val="CommentText"/>
    <w:next w:val="CommentText"/>
    <w:link w:val="CommentSubjectChar"/>
    <w:uiPriority w:val="99"/>
    <w:semiHidden/>
    <w:unhideWhenUsed/>
    <w:rsid w:val="00ED01B9"/>
    <w:rPr>
      <w:b/>
      <w:bCs/>
    </w:rPr>
  </w:style>
  <w:style w:type="character" w:customStyle="1" w:styleId="CommentSubjectChar">
    <w:name w:val="Comment Subject Char"/>
    <w:basedOn w:val="CommentTextChar"/>
    <w:link w:val="CommentSubject"/>
    <w:uiPriority w:val="99"/>
    <w:semiHidden/>
    <w:rsid w:val="00ED01B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6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Brian</dc:creator>
  <cp:keywords/>
  <dc:description/>
  <cp:lastModifiedBy>Personal</cp:lastModifiedBy>
  <cp:revision>4</cp:revision>
  <dcterms:created xsi:type="dcterms:W3CDTF">2024-07-15T13:15:00Z</dcterms:created>
  <dcterms:modified xsi:type="dcterms:W3CDTF">2024-07-15T13:49:00Z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170d54fb63d1a8c4fc69d40999a0629ea91f4d13ded090c0522fc1fed5289c77</vt:lpwstr>
  </property>
</Properties>
</file>