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DC07" w14:textId="77777777" w:rsidR="002679A7" w:rsidRPr="00037B88" w:rsidRDefault="00305C73" w:rsidP="00305C73">
      <w:pPr>
        <w:jc w:val="center"/>
        <w:rPr>
          <w:rFonts w:ascii="Cambria Math" w:hAnsi="Cambria Math" w:cs="Times New Roman"/>
          <w:sz w:val="24"/>
          <w:szCs w:val="24"/>
        </w:rPr>
      </w:pPr>
      <w:r w:rsidRPr="00037B88">
        <w:rPr>
          <w:rFonts w:ascii="Cambria Math" w:hAnsi="Cambria Math" w:cs="Times New Roman"/>
          <w:sz w:val="24"/>
          <w:szCs w:val="24"/>
        </w:rPr>
        <w:t xml:space="preserve">                        </w:t>
      </w:r>
    </w:p>
    <w:p w14:paraId="10A8B72A" w14:textId="77777777" w:rsidR="002679A7" w:rsidRPr="00037B88" w:rsidRDefault="002679A7" w:rsidP="002679A7">
      <w:pPr>
        <w:jc w:val="center"/>
        <w:rPr>
          <w:rFonts w:ascii="Cambria Math" w:hAnsi="Cambria Math" w:cstheme="minorHAnsi"/>
          <w:b/>
          <w:sz w:val="24"/>
          <w:szCs w:val="24"/>
        </w:rPr>
      </w:pPr>
      <w:r w:rsidRPr="00037B88">
        <w:rPr>
          <w:rFonts w:ascii="Cambria Math" w:hAnsi="Cambria Math" w:cstheme="minorHAnsi"/>
          <w:b/>
          <w:sz w:val="24"/>
          <w:szCs w:val="24"/>
        </w:rPr>
        <w:t xml:space="preserve">TERMS OF REFERENCE (TORs) </w:t>
      </w:r>
    </w:p>
    <w:p w14:paraId="4BFFB415" w14:textId="78F32762" w:rsidR="00D76F4D" w:rsidRPr="00D36DD0" w:rsidRDefault="00A43313" w:rsidP="00D76F4D">
      <w:pPr>
        <w:snapToGrid w:val="0"/>
        <w:spacing w:line="240" w:lineRule="auto"/>
        <w:jc w:val="center"/>
        <w:rPr>
          <w:rFonts w:ascii="Cambria Math" w:hAnsi="Cambria Math" w:cstheme="minorHAnsi"/>
          <w:b/>
          <w:szCs w:val="24"/>
          <w:u w:val="single"/>
        </w:rPr>
      </w:pPr>
      <w:r w:rsidRPr="00D36DD0">
        <w:rPr>
          <w:rFonts w:ascii="Cambria Math" w:hAnsi="Cambria Math"/>
          <w:b/>
          <w:szCs w:val="24"/>
        </w:rPr>
        <w:t>Development</w:t>
      </w:r>
      <w:r w:rsidR="00D36DD0" w:rsidRPr="00D36DD0">
        <w:rPr>
          <w:rFonts w:ascii="Cambria Math" w:hAnsi="Cambria Math"/>
          <w:b/>
          <w:szCs w:val="24"/>
        </w:rPr>
        <w:t xml:space="preserve"> of a training manual on nutrition planning and programming for planners and economists </w:t>
      </w:r>
    </w:p>
    <w:p w14:paraId="0AD8ACE8" w14:textId="6BD7AC73" w:rsidR="00AA3CD5" w:rsidRPr="00037B88" w:rsidRDefault="00037B88" w:rsidP="001B686E">
      <w:pPr>
        <w:snapToGrid w:val="0"/>
        <w:spacing w:line="240" w:lineRule="auto"/>
        <w:rPr>
          <w:rFonts w:ascii="Cambria Math" w:hAnsi="Cambria Math" w:cstheme="minorHAnsi"/>
          <w:b/>
          <w:sz w:val="24"/>
          <w:szCs w:val="24"/>
          <w:u w:val="single"/>
        </w:rPr>
      </w:pPr>
      <w:r>
        <w:rPr>
          <w:rFonts w:ascii="Cambria Math" w:hAnsi="Cambria Math" w:cstheme="minorHAnsi"/>
          <w:b/>
          <w:sz w:val="24"/>
          <w:szCs w:val="24"/>
          <w:u w:val="single"/>
        </w:rPr>
        <w:t>Background</w:t>
      </w:r>
    </w:p>
    <w:p w14:paraId="5675E9BC" w14:textId="3DFDD21F" w:rsidR="00037B88" w:rsidRDefault="00037B88" w:rsidP="00037B88">
      <w:pPr>
        <w:spacing w:line="240" w:lineRule="auto"/>
        <w:jc w:val="both"/>
        <w:rPr>
          <w:rFonts w:ascii="Cambria Math" w:hAnsi="Cambria Math"/>
          <w:sz w:val="24"/>
          <w:szCs w:val="24"/>
        </w:rPr>
      </w:pPr>
      <w:r w:rsidRPr="00037B88">
        <w:rPr>
          <w:rFonts w:ascii="Cambria Math" w:hAnsi="Cambria Math"/>
          <w:sz w:val="24"/>
          <w:szCs w:val="24"/>
        </w:rPr>
        <w:t xml:space="preserve">Food Rights Alliance (FRA) is a coalition of over 40 members comprised of local and international NGOs working on issues of agriculture, food and nutrition security at household, community, and national levels. </w:t>
      </w:r>
      <w:r w:rsidRPr="00037B88">
        <w:rPr>
          <w:rFonts w:ascii="Cambria Math" w:hAnsi="Cambria Math" w:cstheme="minorHAnsi"/>
          <w:sz w:val="24"/>
          <w:szCs w:val="24"/>
        </w:rPr>
        <w:t xml:space="preserve">FRA envisions a “World free from hunger and malnutrition” and works to promote sustainable access and consumption of adequate, safe, and healthy diets for all.  </w:t>
      </w:r>
      <w:r>
        <w:rPr>
          <w:rFonts w:ascii="Cambria Math" w:hAnsi="Cambria Math" w:cstheme="minorHAnsi"/>
          <w:sz w:val="24"/>
          <w:szCs w:val="24"/>
        </w:rPr>
        <w:t xml:space="preserve">The Alliance </w:t>
      </w:r>
      <w:r w:rsidRPr="00037B88">
        <w:rPr>
          <w:rFonts w:ascii="Cambria Math" w:hAnsi="Cambria Math" w:cstheme="minorHAnsi"/>
          <w:sz w:val="24"/>
          <w:szCs w:val="24"/>
        </w:rPr>
        <w:t xml:space="preserve">achieves </w:t>
      </w:r>
      <w:r>
        <w:rPr>
          <w:rFonts w:ascii="Cambria Math" w:hAnsi="Cambria Math" w:cstheme="minorHAnsi"/>
          <w:sz w:val="24"/>
          <w:szCs w:val="24"/>
        </w:rPr>
        <w:t xml:space="preserve">her mission through </w:t>
      </w:r>
      <w:r w:rsidRPr="00037B88">
        <w:rPr>
          <w:rFonts w:ascii="Cambria Math" w:hAnsi="Cambria Math" w:cstheme="minorHAnsi"/>
          <w:sz w:val="24"/>
          <w:szCs w:val="24"/>
        </w:rPr>
        <w:t>building</w:t>
      </w:r>
      <w:r>
        <w:rPr>
          <w:rFonts w:ascii="Cambria Math" w:hAnsi="Cambria Math" w:cstheme="minorHAnsi"/>
          <w:sz w:val="24"/>
          <w:szCs w:val="24"/>
        </w:rPr>
        <w:t xml:space="preserve"> a formidable</w:t>
      </w:r>
      <w:r w:rsidRPr="00037B88">
        <w:rPr>
          <w:rFonts w:ascii="Cambria Math" w:hAnsi="Cambria Math" w:cstheme="minorHAnsi"/>
          <w:sz w:val="24"/>
          <w:szCs w:val="24"/>
        </w:rPr>
        <w:t xml:space="preserve"> </w:t>
      </w:r>
      <w:r>
        <w:rPr>
          <w:rFonts w:ascii="Cambria Math" w:hAnsi="Cambria Math" w:cstheme="minorHAnsi"/>
          <w:sz w:val="24"/>
          <w:szCs w:val="24"/>
        </w:rPr>
        <w:t>and diverse</w:t>
      </w:r>
      <w:r w:rsidRPr="00037B88">
        <w:rPr>
          <w:rFonts w:ascii="Cambria Math" w:hAnsi="Cambria Math" w:cstheme="minorHAnsi"/>
          <w:sz w:val="24"/>
          <w:szCs w:val="24"/>
        </w:rPr>
        <w:t xml:space="preserve"> network of members and stakeholders that influence policy and practice at different levels; profiling and engaging champions on critical issues on the realization of the right to adequate food, and equipping stakeholders with credible knowledge and information to flag the right to food agenda in policy and practice. </w:t>
      </w:r>
      <w:r w:rsidRPr="00037B88">
        <w:rPr>
          <w:rFonts w:ascii="Cambria Math" w:hAnsi="Cambria Math"/>
          <w:sz w:val="24"/>
          <w:szCs w:val="24"/>
        </w:rPr>
        <w:t>FRA contributes to democracy and good governance by upholding the key tenets of participatory democracy; inclusiveness, responsiveness, consciousness, mutual accountability, collective action, and participation in decision-making. The Alliance organizes civil society into issue-focused influencing groupings and enhances collective planning, knowledge and information sharing, and collective action.</w:t>
      </w:r>
    </w:p>
    <w:p w14:paraId="4D72B3F8" w14:textId="40526692" w:rsidR="00E02DE4" w:rsidRPr="00A77655" w:rsidRDefault="00E02DE4" w:rsidP="00A77655">
      <w:pPr>
        <w:spacing w:after="120" w:line="276" w:lineRule="auto"/>
        <w:jc w:val="both"/>
        <w:rPr>
          <w:rFonts w:ascii="Cambria Math" w:hAnsi="Cambria Math"/>
          <w:sz w:val="24"/>
          <w:szCs w:val="24"/>
        </w:rPr>
      </w:pPr>
      <w:r>
        <w:rPr>
          <w:rFonts w:ascii="Cambria Math" w:hAnsi="Cambria Math"/>
          <w:sz w:val="24"/>
          <w:szCs w:val="24"/>
        </w:rPr>
        <w:t xml:space="preserve">FRA is implementing a five-year </w:t>
      </w:r>
      <w:r w:rsidRPr="00E02DE4">
        <w:rPr>
          <w:rFonts w:ascii="Cambria Math" w:hAnsi="Cambria Math"/>
          <w:sz w:val="24"/>
          <w:szCs w:val="24"/>
        </w:rPr>
        <w:t xml:space="preserve">CASCADE </w:t>
      </w:r>
      <w:r>
        <w:rPr>
          <w:rFonts w:ascii="Cambria Math" w:hAnsi="Cambria Math"/>
          <w:sz w:val="24"/>
          <w:szCs w:val="24"/>
        </w:rPr>
        <w:t xml:space="preserve">project that </w:t>
      </w:r>
      <w:r w:rsidRPr="00E02DE4">
        <w:rPr>
          <w:rFonts w:ascii="Cambria Math" w:hAnsi="Cambria Math"/>
          <w:sz w:val="24"/>
          <w:szCs w:val="24"/>
        </w:rPr>
        <w:t>is designed to improve food security and contribute to the reducti</w:t>
      </w:r>
      <w:r>
        <w:rPr>
          <w:rFonts w:ascii="Cambria Math" w:hAnsi="Cambria Math"/>
          <w:sz w:val="24"/>
          <w:szCs w:val="24"/>
        </w:rPr>
        <w:t>on of malnutrition of at least 1</w:t>
      </w:r>
      <w:r w:rsidRPr="00E02DE4">
        <w:rPr>
          <w:rFonts w:ascii="Cambria Math" w:hAnsi="Cambria Math"/>
          <w:sz w:val="24"/>
          <w:szCs w:val="24"/>
        </w:rPr>
        <w:t xml:space="preserve"> million women of reproduc</w:t>
      </w:r>
      <w:r w:rsidR="00E77548">
        <w:rPr>
          <w:rFonts w:ascii="Cambria Math" w:hAnsi="Cambria Math"/>
          <w:sz w:val="24"/>
          <w:szCs w:val="24"/>
        </w:rPr>
        <w:t xml:space="preserve">tive age and children in </w:t>
      </w:r>
      <w:r>
        <w:rPr>
          <w:rFonts w:ascii="Cambria Math" w:hAnsi="Cambria Math"/>
          <w:sz w:val="24"/>
          <w:szCs w:val="24"/>
        </w:rPr>
        <w:t xml:space="preserve">Uganda. Particularly, </w:t>
      </w:r>
      <w:r w:rsidRPr="00E02DE4">
        <w:rPr>
          <w:rFonts w:ascii="Cambria Math" w:hAnsi="Cambria Math"/>
          <w:sz w:val="24"/>
          <w:szCs w:val="24"/>
        </w:rPr>
        <w:t>FRA contributes to Domain 1</w:t>
      </w:r>
      <w:r>
        <w:rPr>
          <w:rFonts w:ascii="Cambria Math" w:hAnsi="Cambria Math"/>
          <w:sz w:val="24"/>
          <w:szCs w:val="24"/>
        </w:rPr>
        <w:t xml:space="preserve"> of CASCADE</w:t>
      </w:r>
      <w:r w:rsidRPr="00E02DE4">
        <w:rPr>
          <w:rFonts w:ascii="Cambria Math" w:hAnsi="Cambria Math"/>
          <w:sz w:val="24"/>
          <w:szCs w:val="24"/>
        </w:rPr>
        <w:t xml:space="preserve"> on improving the implementation of existing nutrition-related policies and supports Domain 5 on promoting synergies between relevant actors on data sharing, learning, and strengthening coordination and linkages.</w:t>
      </w:r>
      <w:r>
        <w:rPr>
          <w:rFonts w:ascii="Cambria Math" w:hAnsi="Cambria Math"/>
          <w:sz w:val="24"/>
          <w:szCs w:val="24"/>
        </w:rPr>
        <w:t xml:space="preserve"> </w:t>
      </w:r>
      <w:r w:rsidRPr="00E02DE4">
        <w:rPr>
          <w:rFonts w:ascii="Cambria Math" w:hAnsi="Cambria Math"/>
          <w:sz w:val="24"/>
          <w:szCs w:val="24"/>
        </w:rPr>
        <w:t>The long-term</w:t>
      </w:r>
      <w:r>
        <w:rPr>
          <w:rFonts w:ascii="Cambria Math" w:hAnsi="Cambria Math"/>
          <w:sz w:val="24"/>
          <w:szCs w:val="24"/>
        </w:rPr>
        <w:t xml:space="preserve"> outcome of the project under domain 1</w:t>
      </w:r>
      <w:r w:rsidRPr="00E02DE4">
        <w:rPr>
          <w:rFonts w:ascii="Cambria Math" w:hAnsi="Cambria Math"/>
          <w:sz w:val="24"/>
          <w:szCs w:val="24"/>
        </w:rPr>
        <w:t xml:space="preserve"> is to improve the food environment and food system and the intermediate outcome is: government bodies effectively implement nutrition-related policies promoting year-round consumption of healthy diets, particularly for women of reproductive age and children.</w:t>
      </w:r>
      <w:r w:rsidR="002B5057">
        <w:rPr>
          <w:rFonts w:ascii="Cambria Math" w:hAnsi="Cambria Math"/>
          <w:sz w:val="24"/>
          <w:szCs w:val="24"/>
        </w:rPr>
        <w:t xml:space="preserve"> In a bid</w:t>
      </w:r>
      <w:r w:rsidR="002B5057" w:rsidRPr="002B5057">
        <w:rPr>
          <w:rFonts w:ascii="Cambria Math" w:hAnsi="Cambria Math"/>
          <w:sz w:val="24"/>
          <w:szCs w:val="24"/>
        </w:rPr>
        <w:t xml:space="preserve"> for FRA to be able to contribute to the aspirations in Domains 1 and 5,</w:t>
      </w:r>
      <w:r w:rsidR="002B5057">
        <w:rPr>
          <w:rFonts w:ascii="Cambria Math" w:hAnsi="Cambria Math"/>
          <w:sz w:val="24"/>
          <w:szCs w:val="24"/>
        </w:rPr>
        <w:t xml:space="preserve"> the alliance intends to train planners and economists from nutrition implementing Ministries Departments and Agencies (MDAs) on nutrition planning and programming</w:t>
      </w:r>
    </w:p>
    <w:p w14:paraId="388A85F7" w14:textId="31758ACA" w:rsidR="001B686E" w:rsidRPr="00037B88" w:rsidRDefault="00E02DE4" w:rsidP="00A64344">
      <w:pPr>
        <w:spacing w:after="0"/>
        <w:rPr>
          <w:rFonts w:ascii="Cambria Math" w:hAnsi="Cambria Math" w:cstheme="minorHAnsi"/>
          <w:b/>
          <w:sz w:val="24"/>
          <w:szCs w:val="24"/>
          <w:u w:val="single"/>
        </w:rPr>
      </w:pPr>
      <w:r>
        <w:rPr>
          <w:rFonts w:ascii="Cambria Math" w:hAnsi="Cambria Math" w:cstheme="minorHAnsi"/>
          <w:b/>
          <w:sz w:val="24"/>
          <w:szCs w:val="24"/>
          <w:u w:val="single"/>
        </w:rPr>
        <w:t>Rationale for the assignment</w:t>
      </w:r>
    </w:p>
    <w:p w14:paraId="301C9006" w14:textId="77777777" w:rsidR="00844498" w:rsidRPr="008C385E" w:rsidRDefault="00844498" w:rsidP="008C385E">
      <w:pPr>
        <w:spacing w:after="120" w:line="276" w:lineRule="auto"/>
        <w:jc w:val="both"/>
        <w:rPr>
          <w:rFonts w:ascii="Cambria Math" w:hAnsi="Cambria Math"/>
          <w:sz w:val="24"/>
          <w:szCs w:val="24"/>
        </w:rPr>
      </w:pPr>
      <w:r w:rsidRPr="008C385E">
        <w:rPr>
          <w:rFonts w:ascii="Cambria Math" w:hAnsi="Cambria Math"/>
          <w:sz w:val="24"/>
          <w:szCs w:val="24"/>
        </w:rPr>
        <w:t xml:space="preserve">Access to and consumption of nutritious diets are the building blocks for optimal nutrition status and a core element of food and nutrition security. However, in many developing countries, nutritious diets are not accessible because they are not affordable and/or available. Such is the case with Uganda where malnutrition and food insecurity are highly prevalent.  </w:t>
      </w:r>
    </w:p>
    <w:p w14:paraId="44D01C46" w14:textId="47F1CA59" w:rsidR="007B1EBF" w:rsidRPr="008C385E" w:rsidRDefault="00844498" w:rsidP="008C385E">
      <w:pPr>
        <w:spacing w:after="120" w:line="276" w:lineRule="auto"/>
        <w:jc w:val="both"/>
        <w:rPr>
          <w:rFonts w:ascii="Cambria Math" w:hAnsi="Cambria Math"/>
          <w:sz w:val="24"/>
          <w:szCs w:val="24"/>
        </w:rPr>
      </w:pPr>
      <w:r w:rsidRPr="008C385E">
        <w:rPr>
          <w:rFonts w:ascii="Cambria Math" w:hAnsi="Cambria Math"/>
          <w:sz w:val="24"/>
          <w:szCs w:val="24"/>
        </w:rPr>
        <w:t xml:space="preserve">The current high levels of malnutrition and food insecurity in Uganda are primarily attributed to policy challenges. Uganda has a proliferation of policies on food and nutrition </w:t>
      </w:r>
      <w:r w:rsidRPr="008C385E">
        <w:rPr>
          <w:rFonts w:ascii="Cambria Math" w:hAnsi="Cambria Math"/>
          <w:sz w:val="24"/>
          <w:szCs w:val="24"/>
        </w:rPr>
        <w:lastRenderedPageBreak/>
        <w:t>security that are not mutually reinforced or not well implemented at both national and sub-national levels due to capacity constraints to the delivery of government programs. Notably, the government adopted a multi-sectoral approach to planning for nutrition through the Uganda Nutrition Action Plan. However, most nutrition-implementing Ministries Departments and Agencies (MDAs) as well as local governments do not adequately plan, budget, implement, and/or report on nutrition outcomes as guided by the UNAP due to capacity gaps among duty bearers, particularly planners and economists, on how to integrate nutrition in government planning and programming. This exacerbates food insecurity and malnutrition at all levels in the country. It is therefore crucial that government planners, economists, and other relevant government actors have adequate capacity to plan for, budget, and integrate nutrition programs into government plans and programs at all levels to guide implementation for improved nutrition outcomes in Uganda.</w:t>
      </w:r>
      <w:r w:rsidR="008A2FC5">
        <w:rPr>
          <w:rFonts w:ascii="Cambria Math" w:hAnsi="Cambria Math"/>
          <w:sz w:val="24"/>
          <w:szCs w:val="24"/>
        </w:rPr>
        <w:t xml:space="preserve"> Today, the National Planning Authority (NPA) has developed National Consolidated Planning Guidelines for Cross-cutting issues among which is nutrition, gender, and climate change. However, NPA has not been able to develop a dedicated nutrition planning and programming manual from the consolidated guidelines to help train and guide planners and economists in </w:t>
      </w:r>
      <w:r w:rsidR="00BE7D04">
        <w:rPr>
          <w:rFonts w:ascii="Cambria Math" w:hAnsi="Cambria Math"/>
          <w:sz w:val="24"/>
          <w:szCs w:val="24"/>
        </w:rPr>
        <w:t>p</w:t>
      </w:r>
      <w:r w:rsidR="008A2FC5">
        <w:rPr>
          <w:rFonts w:ascii="Cambria Math" w:hAnsi="Cambria Math"/>
          <w:sz w:val="24"/>
          <w:szCs w:val="24"/>
        </w:rPr>
        <w:t xml:space="preserve">lanning for nutrition at national and </w:t>
      </w:r>
      <w:proofErr w:type="gramStart"/>
      <w:r w:rsidR="008A2FC5">
        <w:rPr>
          <w:rFonts w:ascii="Cambria Math" w:hAnsi="Cambria Math"/>
          <w:sz w:val="24"/>
          <w:szCs w:val="24"/>
        </w:rPr>
        <w:t>Local</w:t>
      </w:r>
      <w:proofErr w:type="gramEnd"/>
      <w:r w:rsidR="008A2FC5">
        <w:rPr>
          <w:rFonts w:ascii="Cambria Math" w:hAnsi="Cambria Math"/>
          <w:sz w:val="24"/>
          <w:szCs w:val="24"/>
        </w:rPr>
        <w:t xml:space="preserve"> government levels.</w:t>
      </w:r>
    </w:p>
    <w:p w14:paraId="7D4A160D" w14:textId="34CF5A63" w:rsidR="00516D6C" w:rsidRPr="00037B88" w:rsidRDefault="00723CA0" w:rsidP="00057598">
      <w:pPr>
        <w:spacing w:after="0"/>
        <w:jc w:val="both"/>
        <w:rPr>
          <w:rFonts w:ascii="Cambria Math" w:hAnsi="Cambria Math" w:cstheme="minorHAnsi"/>
          <w:b/>
          <w:sz w:val="24"/>
          <w:szCs w:val="24"/>
          <w:u w:val="single"/>
          <w:lang w:val="en-IN"/>
        </w:rPr>
      </w:pPr>
      <w:r w:rsidRPr="00037B88">
        <w:rPr>
          <w:rFonts w:ascii="Cambria Math" w:hAnsi="Cambria Math" w:cstheme="minorHAnsi"/>
          <w:b/>
          <w:sz w:val="24"/>
          <w:szCs w:val="24"/>
          <w:u w:val="single"/>
          <w:lang w:val="en-IN"/>
        </w:rPr>
        <w:t xml:space="preserve">Objective of the Assignment </w:t>
      </w:r>
    </w:p>
    <w:p w14:paraId="2675B454" w14:textId="7B7307C4" w:rsidR="00C529AE" w:rsidRDefault="00CF0339" w:rsidP="00FD5994">
      <w:pPr>
        <w:snapToGrid w:val="0"/>
        <w:spacing w:after="0" w:line="240" w:lineRule="auto"/>
        <w:jc w:val="both"/>
        <w:rPr>
          <w:rFonts w:ascii="Cambria Math" w:hAnsi="Cambria Math" w:cstheme="minorHAnsi"/>
          <w:sz w:val="24"/>
          <w:szCs w:val="24"/>
          <w:lang w:val="en-IN"/>
        </w:rPr>
      </w:pPr>
      <w:r w:rsidRPr="00037B88">
        <w:rPr>
          <w:rFonts w:ascii="Cambria Math" w:hAnsi="Cambria Math" w:cstheme="minorHAnsi"/>
          <w:sz w:val="24"/>
          <w:szCs w:val="24"/>
          <w:lang w:val="en-IN"/>
        </w:rPr>
        <w:t xml:space="preserve">The main objective of the assignment is to </w:t>
      </w:r>
      <w:r w:rsidR="00C529AE">
        <w:rPr>
          <w:rFonts w:ascii="Cambria Math" w:hAnsi="Cambria Math" w:cstheme="minorHAnsi"/>
          <w:sz w:val="24"/>
          <w:szCs w:val="24"/>
          <w:lang w:val="en-IN"/>
        </w:rPr>
        <w:t xml:space="preserve">develop </w:t>
      </w:r>
      <w:r w:rsidR="00D93295">
        <w:rPr>
          <w:rFonts w:ascii="Cambria Math" w:hAnsi="Cambria Math" w:cstheme="minorHAnsi"/>
          <w:sz w:val="24"/>
          <w:szCs w:val="24"/>
          <w:lang w:val="en-IN"/>
        </w:rPr>
        <w:t xml:space="preserve">a </w:t>
      </w:r>
      <w:r w:rsidR="006D0370">
        <w:rPr>
          <w:rFonts w:ascii="Cambria Math" w:hAnsi="Cambria Math" w:cstheme="minorHAnsi"/>
          <w:sz w:val="24"/>
          <w:szCs w:val="24"/>
          <w:lang w:val="en-IN"/>
        </w:rPr>
        <w:t xml:space="preserve">training manual on </w:t>
      </w:r>
      <w:r w:rsidR="00BD6AB0">
        <w:rPr>
          <w:rFonts w:ascii="Cambria Math" w:hAnsi="Cambria Math" w:cstheme="minorHAnsi"/>
          <w:sz w:val="24"/>
          <w:szCs w:val="24"/>
          <w:lang w:val="en-IN"/>
        </w:rPr>
        <w:t>nutrition planning and programming from the current National Consolidated Planning Guidelines for cross-cutting issues that can be</w:t>
      </w:r>
      <w:r w:rsidR="001252C1">
        <w:rPr>
          <w:rFonts w:ascii="Cambria Math" w:hAnsi="Cambria Math" w:cstheme="minorHAnsi"/>
          <w:sz w:val="24"/>
          <w:szCs w:val="24"/>
          <w:lang w:val="en-IN"/>
        </w:rPr>
        <w:t xml:space="preserve"> utilized to</w:t>
      </w:r>
      <w:r w:rsidR="00BD6AB0">
        <w:rPr>
          <w:rFonts w:ascii="Cambria Math" w:hAnsi="Cambria Math" w:cstheme="minorHAnsi"/>
          <w:sz w:val="24"/>
          <w:szCs w:val="24"/>
          <w:lang w:val="en-IN"/>
        </w:rPr>
        <w:t xml:space="preserve"> train</w:t>
      </w:r>
      <w:r w:rsidR="002C5C3F">
        <w:rPr>
          <w:rFonts w:ascii="Cambria Math" w:hAnsi="Cambria Math" w:cstheme="minorHAnsi"/>
          <w:sz w:val="24"/>
          <w:szCs w:val="24"/>
          <w:lang w:val="en-IN"/>
        </w:rPr>
        <w:t xml:space="preserve"> and guide</w:t>
      </w:r>
      <w:r w:rsidR="00C529AE">
        <w:rPr>
          <w:rFonts w:ascii="Cambria Math" w:hAnsi="Cambria Math" w:cstheme="minorHAnsi"/>
          <w:sz w:val="24"/>
          <w:szCs w:val="24"/>
          <w:lang w:val="en-IN"/>
        </w:rPr>
        <w:t xml:space="preserve"> planners</w:t>
      </w:r>
      <w:r w:rsidR="006D0370">
        <w:rPr>
          <w:rFonts w:ascii="Cambria Math" w:hAnsi="Cambria Math" w:cstheme="minorHAnsi"/>
          <w:sz w:val="24"/>
          <w:szCs w:val="24"/>
          <w:lang w:val="en-IN"/>
        </w:rPr>
        <w:t xml:space="preserve">, </w:t>
      </w:r>
      <w:r w:rsidR="00C529AE">
        <w:rPr>
          <w:rFonts w:ascii="Cambria Math" w:hAnsi="Cambria Math" w:cstheme="minorHAnsi"/>
          <w:sz w:val="24"/>
          <w:szCs w:val="24"/>
          <w:lang w:val="en-IN"/>
        </w:rPr>
        <w:t xml:space="preserve">economists in </w:t>
      </w:r>
      <w:r w:rsidR="008C385E">
        <w:rPr>
          <w:rFonts w:ascii="Cambria Math" w:hAnsi="Cambria Math" w:cstheme="minorHAnsi"/>
          <w:sz w:val="24"/>
          <w:szCs w:val="24"/>
          <w:lang w:val="en-IN"/>
        </w:rPr>
        <w:t xml:space="preserve">planning, budgeting, and </w:t>
      </w:r>
      <w:r w:rsidR="00C529AE">
        <w:rPr>
          <w:rFonts w:ascii="Cambria Math" w:hAnsi="Cambria Math" w:cstheme="minorHAnsi"/>
          <w:sz w:val="24"/>
          <w:szCs w:val="24"/>
          <w:lang w:val="en-IN"/>
        </w:rPr>
        <w:t xml:space="preserve">integrating nutrition </w:t>
      </w:r>
      <w:r w:rsidR="006D0370">
        <w:rPr>
          <w:rFonts w:ascii="Cambria Math" w:hAnsi="Cambria Math" w:cstheme="minorHAnsi"/>
          <w:sz w:val="24"/>
          <w:szCs w:val="24"/>
          <w:lang w:val="en-IN"/>
        </w:rPr>
        <w:t>issues MDA, and Local</w:t>
      </w:r>
      <w:r w:rsidR="00C529AE">
        <w:rPr>
          <w:rFonts w:ascii="Cambria Math" w:hAnsi="Cambria Math" w:cstheme="minorHAnsi"/>
          <w:sz w:val="24"/>
          <w:szCs w:val="24"/>
          <w:lang w:val="en-IN"/>
        </w:rPr>
        <w:t xml:space="preserve"> government plans.</w:t>
      </w:r>
    </w:p>
    <w:p w14:paraId="1653E74D" w14:textId="65E1C429" w:rsidR="00296B88" w:rsidRDefault="00296B88" w:rsidP="00296B88">
      <w:pPr>
        <w:pStyle w:val="Default"/>
        <w:jc w:val="both"/>
        <w:rPr>
          <w:rFonts w:ascii="Cambria Math" w:hAnsi="Cambria Math" w:cstheme="minorHAnsi"/>
        </w:rPr>
      </w:pPr>
    </w:p>
    <w:p w14:paraId="09097844" w14:textId="77777777" w:rsidR="00F17165" w:rsidRDefault="00296B88" w:rsidP="00296B88">
      <w:p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Specifically, the assignment seeks to;</w:t>
      </w:r>
    </w:p>
    <w:p w14:paraId="22CEC0BF" w14:textId="77777777" w:rsidR="00F17165" w:rsidRDefault="00F17165" w:rsidP="00F17165">
      <w:pPr>
        <w:pStyle w:val="ListParagraph"/>
        <w:numPr>
          <w:ilvl w:val="0"/>
          <w:numId w:val="16"/>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 xml:space="preserve">To align all examples and demonstrations in the planning guidelines to nutrition </w:t>
      </w:r>
    </w:p>
    <w:p w14:paraId="58A439E1" w14:textId="77777777" w:rsidR="0032402A" w:rsidRDefault="00F17165" w:rsidP="00F17165">
      <w:pPr>
        <w:pStyle w:val="ListParagraph"/>
        <w:numPr>
          <w:ilvl w:val="0"/>
          <w:numId w:val="16"/>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 xml:space="preserve">To clearly outline key Nutrition related indicators and </w:t>
      </w:r>
      <w:proofErr w:type="spellStart"/>
      <w:r>
        <w:rPr>
          <w:rFonts w:ascii="Cambria Math" w:hAnsi="Cambria Math" w:cstheme="minorHAnsi"/>
          <w:sz w:val="24"/>
          <w:szCs w:val="24"/>
          <w:lang w:val="en-IN"/>
        </w:rPr>
        <w:t>taget</w:t>
      </w:r>
      <w:r w:rsidR="0032402A">
        <w:rPr>
          <w:rFonts w:ascii="Cambria Math" w:hAnsi="Cambria Math" w:cstheme="minorHAnsi"/>
          <w:sz w:val="24"/>
          <w:szCs w:val="24"/>
          <w:lang w:val="en-IN"/>
        </w:rPr>
        <w:t>s</w:t>
      </w:r>
      <w:proofErr w:type="spellEnd"/>
      <w:r w:rsidR="0032402A">
        <w:rPr>
          <w:rFonts w:ascii="Cambria Math" w:hAnsi="Cambria Math" w:cstheme="minorHAnsi"/>
          <w:sz w:val="24"/>
          <w:szCs w:val="24"/>
          <w:lang w:val="en-IN"/>
        </w:rPr>
        <w:t xml:space="preserve"> to be achieved by each of the MDAs in line with NDP III and UNAP</w:t>
      </w:r>
    </w:p>
    <w:p w14:paraId="16B2B68F" w14:textId="1EAF406C" w:rsidR="0032402A" w:rsidRDefault="0032402A" w:rsidP="00F17165">
      <w:pPr>
        <w:pStyle w:val="ListParagraph"/>
        <w:numPr>
          <w:ilvl w:val="0"/>
          <w:numId w:val="16"/>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 xml:space="preserve">Outline facilitation methods and tools required to achieve the necessary skills in the </w:t>
      </w:r>
      <w:r w:rsidR="00112EBE">
        <w:rPr>
          <w:rFonts w:ascii="Cambria Math" w:hAnsi="Cambria Math" w:cstheme="minorHAnsi"/>
          <w:sz w:val="24"/>
          <w:szCs w:val="24"/>
          <w:lang w:val="en-IN"/>
        </w:rPr>
        <w:t>planners and economists</w:t>
      </w:r>
      <w:r>
        <w:rPr>
          <w:rFonts w:ascii="Cambria Math" w:hAnsi="Cambria Math" w:cstheme="minorHAnsi"/>
          <w:sz w:val="24"/>
          <w:szCs w:val="24"/>
          <w:lang w:val="en-IN"/>
        </w:rPr>
        <w:t xml:space="preserve"> </w:t>
      </w:r>
    </w:p>
    <w:p w14:paraId="0165B090" w14:textId="0647239A" w:rsidR="00296B88" w:rsidRPr="00E738C8" w:rsidRDefault="0032402A" w:rsidP="00E738C8">
      <w:pPr>
        <w:pStyle w:val="ListParagraph"/>
        <w:numPr>
          <w:ilvl w:val="0"/>
          <w:numId w:val="16"/>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Participate and facilitate in all meetings and processes</w:t>
      </w:r>
      <w:r w:rsidR="00A96493">
        <w:rPr>
          <w:rFonts w:ascii="Cambria Math" w:hAnsi="Cambria Math" w:cstheme="minorHAnsi"/>
          <w:sz w:val="24"/>
          <w:szCs w:val="24"/>
          <w:lang w:val="en-IN"/>
        </w:rPr>
        <w:t xml:space="preserve"> including but not limited to </w:t>
      </w:r>
      <w:r w:rsidR="00A96493">
        <w:rPr>
          <w:rFonts w:ascii="Cambria Math" w:hAnsi="Cambria Math"/>
          <w:sz w:val="24"/>
          <w:szCs w:val="24"/>
        </w:rPr>
        <w:t xml:space="preserve">expert reviews, </w:t>
      </w:r>
      <w:r w:rsidR="00A96493">
        <w:rPr>
          <w:rFonts w:ascii="Cambria Math" w:hAnsi="Cambria Math" w:cstheme="minorHAnsi"/>
          <w:sz w:val="24"/>
          <w:szCs w:val="24"/>
          <w:lang w:val="en-IN"/>
        </w:rPr>
        <w:t xml:space="preserve">engage stakeholders in validation and dissemination of the manual. </w:t>
      </w:r>
      <w:r w:rsidR="00296B88" w:rsidRPr="00E738C8">
        <w:rPr>
          <w:rFonts w:ascii="Cambria Math" w:hAnsi="Cambria Math" w:cstheme="minorHAnsi"/>
          <w:sz w:val="24"/>
          <w:szCs w:val="24"/>
          <w:lang w:val="en-IN"/>
        </w:rPr>
        <w:tab/>
      </w:r>
    </w:p>
    <w:p w14:paraId="41B8F49D" w14:textId="77777777" w:rsidR="00296B88" w:rsidRDefault="00296B88" w:rsidP="00296B88">
      <w:pPr>
        <w:tabs>
          <w:tab w:val="right" w:pos="9360"/>
        </w:tabs>
        <w:snapToGrid w:val="0"/>
        <w:spacing w:after="0" w:line="240" w:lineRule="auto"/>
        <w:jc w:val="both"/>
        <w:rPr>
          <w:rFonts w:ascii="Cambria Math" w:hAnsi="Cambria Math" w:cstheme="minorHAnsi"/>
          <w:color w:val="ED7D31" w:themeColor="accent2"/>
          <w:sz w:val="24"/>
          <w:szCs w:val="24"/>
          <w:lang w:val="en-IN"/>
        </w:rPr>
      </w:pPr>
    </w:p>
    <w:p w14:paraId="6F8CF0D4" w14:textId="3387D3A3" w:rsidR="00296B88" w:rsidRDefault="00EB0BC4" w:rsidP="00296B88">
      <w:p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The manual</w:t>
      </w:r>
      <w:r w:rsidR="00296B88">
        <w:rPr>
          <w:rFonts w:ascii="Cambria Math" w:hAnsi="Cambria Math" w:cstheme="minorHAnsi"/>
          <w:sz w:val="24"/>
          <w:szCs w:val="24"/>
          <w:lang w:val="en-IN"/>
        </w:rPr>
        <w:t xml:space="preserve"> should conform to the following principles/standards</w:t>
      </w:r>
    </w:p>
    <w:p w14:paraId="0CFFE99C" w14:textId="2ABC6FAA" w:rsidR="00296B88" w:rsidRDefault="00DA5AEF" w:rsidP="00296B88">
      <w:pPr>
        <w:pStyle w:val="ListParagraph"/>
        <w:numPr>
          <w:ilvl w:val="0"/>
          <w:numId w:val="17"/>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It</w:t>
      </w:r>
      <w:r w:rsidR="00296B88">
        <w:rPr>
          <w:rFonts w:ascii="Cambria Math" w:hAnsi="Cambria Math" w:cstheme="minorHAnsi"/>
          <w:sz w:val="24"/>
          <w:szCs w:val="24"/>
          <w:lang w:val="en-IN"/>
        </w:rPr>
        <w:t xml:space="preserve"> should be written in an easy</w:t>
      </w:r>
      <w:r w:rsidR="00FF10D3">
        <w:rPr>
          <w:rFonts w:ascii="Cambria Math" w:hAnsi="Cambria Math" w:cstheme="minorHAnsi"/>
          <w:sz w:val="24"/>
          <w:szCs w:val="24"/>
          <w:lang w:val="en-IN"/>
        </w:rPr>
        <w:t>-to-</w:t>
      </w:r>
      <w:r w:rsidR="00296B88">
        <w:rPr>
          <w:rFonts w:ascii="Cambria Math" w:hAnsi="Cambria Math" w:cstheme="minorHAnsi"/>
          <w:sz w:val="24"/>
          <w:szCs w:val="24"/>
          <w:lang w:val="en-IN"/>
        </w:rPr>
        <w:t>understand and use language.</w:t>
      </w:r>
    </w:p>
    <w:p w14:paraId="50B1AB0F" w14:textId="6A85025D" w:rsidR="00296B88" w:rsidRDefault="00DA5AEF" w:rsidP="00296B88">
      <w:pPr>
        <w:pStyle w:val="ListParagraph"/>
        <w:numPr>
          <w:ilvl w:val="0"/>
          <w:numId w:val="17"/>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It</w:t>
      </w:r>
      <w:r w:rsidR="00296B88">
        <w:rPr>
          <w:rFonts w:ascii="Cambria Math" w:hAnsi="Cambria Math" w:cstheme="minorHAnsi"/>
          <w:sz w:val="24"/>
          <w:szCs w:val="24"/>
          <w:lang w:val="en-IN"/>
        </w:rPr>
        <w:t xml:space="preserve"> should be gender inclusive  in its entirety </w:t>
      </w:r>
    </w:p>
    <w:p w14:paraId="4AFC50CA" w14:textId="207629E5" w:rsidR="00296B88" w:rsidRDefault="00DA5AEF" w:rsidP="00296B88">
      <w:pPr>
        <w:pStyle w:val="ListParagraph"/>
        <w:numPr>
          <w:ilvl w:val="0"/>
          <w:numId w:val="17"/>
        </w:numPr>
        <w:tabs>
          <w:tab w:val="right" w:pos="9360"/>
        </w:tabs>
        <w:snapToGrid w:val="0"/>
        <w:spacing w:after="0" w:line="240" w:lineRule="auto"/>
        <w:jc w:val="both"/>
        <w:rPr>
          <w:rFonts w:ascii="Cambria Math" w:hAnsi="Cambria Math" w:cstheme="minorHAnsi"/>
          <w:sz w:val="24"/>
          <w:szCs w:val="24"/>
          <w:lang w:val="en-IN"/>
        </w:rPr>
      </w:pPr>
      <w:r>
        <w:rPr>
          <w:rFonts w:ascii="Cambria Math" w:hAnsi="Cambria Math" w:cstheme="minorHAnsi"/>
          <w:sz w:val="24"/>
          <w:szCs w:val="24"/>
          <w:lang w:val="en-IN"/>
        </w:rPr>
        <w:t>It</w:t>
      </w:r>
      <w:r w:rsidR="00296B88">
        <w:rPr>
          <w:rFonts w:ascii="Cambria Math" w:hAnsi="Cambria Math" w:cstheme="minorHAnsi"/>
          <w:sz w:val="24"/>
          <w:szCs w:val="24"/>
          <w:lang w:val="en-IN"/>
        </w:rPr>
        <w:t xml:space="preserve"> should align with </w:t>
      </w:r>
      <w:r w:rsidR="00FF10D3">
        <w:rPr>
          <w:rFonts w:ascii="Cambria Math" w:hAnsi="Cambria Math" w:cstheme="minorHAnsi"/>
          <w:sz w:val="24"/>
          <w:szCs w:val="24"/>
          <w:lang w:val="en-IN"/>
        </w:rPr>
        <w:t xml:space="preserve">the </w:t>
      </w:r>
      <w:r w:rsidR="00296B88">
        <w:rPr>
          <w:rFonts w:ascii="Cambria Math" w:hAnsi="Cambria Math" w:cstheme="minorHAnsi"/>
          <w:sz w:val="24"/>
          <w:szCs w:val="24"/>
          <w:lang w:val="en-IN"/>
        </w:rPr>
        <w:t>current food and nutrition security context as well as legislative, policy, and institutional frameworks.</w:t>
      </w:r>
    </w:p>
    <w:p w14:paraId="4CB43644" w14:textId="77777777" w:rsidR="00296B88" w:rsidRDefault="00296B88" w:rsidP="00296B88">
      <w:pPr>
        <w:spacing w:after="0"/>
        <w:jc w:val="both"/>
        <w:rPr>
          <w:rFonts w:ascii="Cambria Math" w:hAnsi="Cambria Math" w:cstheme="minorHAnsi"/>
          <w:sz w:val="24"/>
          <w:szCs w:val="24"/>
          <w:lang w:val="en-IN"/>
        </w:rPr>
      </w:pPr>
    </w:p>
    <w:p w14:paraId="3892A339" w14:textId="66E3E941" w:rsidR="00296B88" w:rsidRDefault="00296B88" w:rsidP="00296B88">
      <w:pPr>
        <w:spacing w:after="0"/>
        <w:jc w:val="both"/>
        <w:rPr>
          <w:rFonts w:ascii="Cambria Math" w:hAnsi="Cambria Math" w:cstheme="minorHAnsi"/>
          <w:b/>
          <w:bCs/>
          <w:sz w:val="24"/>
          <w:szCs w:val="24"/>
          <w:u w:val="single"/>
        </w:rPr>
      </w:pPr>
      <w:r>
        <w:rPr>
          <w:rFonts w:ascii="Cambria Math" w:hAnsi="Cambria Math" w:cstheme="minorHAnsi"/>
          <w:b/>
          <w:sz w:val="24"/>
          <w:szCs w:val="24"/>
          <w:u w:val="single"/>
          <w:lang w:val="en-IN"/>
        </w:rPr>
        <w:t xml:space="preserve">Responsibilities of the </w:t>
      </w:r>
      <w:r w:rsidR="00FF10D3">
        <w:rPr>
          <w:rFonts w:ascii="Cambria Math" w:hAnsi="Cambria Math" w:cstheme="minorHAnsi"/>
          <w:b/>
          <w:sz w:val="24"/>
          <w:szCs w:val="24"/>
          <w:u w:val="single"/>
          <w:lang w:val="en-IN"/>
        </w:rPr>
        <w:t>C</w:t>
      </w:r>
      <w:r>
        <w:rPr>
          <w:rFonts w:ascii="Cambria Math" w:hAnsi="Cambria Math" w:cstheme="minorHAnsi"/>
          <w:b/>
          <w:sz w:val="24"/>
          <w:szCs w:val="24"/>
          <w:u w:val="single"/>
          <w:lang w:val="en-IN"/>
        </w:rPr>
        <w:t>onsultant/Expected Deliverables</w:t>
      </w:r>
    </w:p>
    <w:p w14:paraId="6C8C9759" w14:textId="77777777" w:rsidR="00296B88" w:rsidRDefault="00296B88" w:rsidP="00296B88">
      <w:pPr>
        <w:pStyle w:val="Default"/>
        <w:numPr>
          <w:ilvl w:val="0"/>
          <w:numId w:val="18"/>
        </w:numPr>
        <w:spacing w:after="17"/>
        <w:jc w:val="both"/>
        <w:rPr>
          <w:rFonts w:ascii="Cambria Math" w:hAnsi="Cambria Math" w:cstheme="minorHAnsi"/>
        </w:rPr>
      </w:pPr>
      <w:r>
        <w:rPr>
          <w:rFonts w:ascii="Cambria Math" w:hAnsi="Cambria Math" w:cstheme="minorHAnsi"/>
        </w:rPr>
        <w:t>Produce a clear outline of the work plan for carrying out the assessment;</w:t>
      </w:r>
    </w:p>
    <w:p w14:paraId="689722C5" w14:textId="46EC7E92" w:rsidR="00296B88" w:rsidRDefault="00296B88" w:rsidP="00296B88">
      <w:pPr>
        <w:pStyle w:val="Default"/>
        <w:numPr>
          <w:ilvl w:val="0"/>
          <w:numId w:val="19"/>
        </w:numPr>
        <w:spacing w:after="17"/>
        <w:jc w:val="both"/>
        <w:rPr>
          <w:rFonts w:ascii="Cambria Math" w:hAnsi="Cambria Math" w:cstheme="minorHAnsi"/>
        </w:rPr>
      </w:pPr>
      <w:r>
        <w:rPr>
          <w:rFonts w:ascii="Cambria Math" w:hAnsi="Cambria Math" w:cstheme="minorHAnsi"/>
        </w:rPr>
        <w:t>Submit the first dr</w:t>
      </w:r>
      <w:r w:rsidR="001B01B4">
        <w:rPr>
          <w:rFonts w:ascii="Cambria Math" w:hAnsi="Cambria Math" w:cstheme="minorHAnsi"/>
        </w:rPr>
        <w:t>aft of the nutrition p</w:t>
      </w:r>
      <w:r w:rsidR="00EB0BC4">
        <w:rPr>
          <w:rFonts w:ascii="Cambria Math" w:hAnsi="Cambria Math" w:cstheme="minorHAnsi"/>
        </w:rPr>
        <w:t>lanning and programming manual</w:t>
      </w:r>
      <w:r>
        <w:rPr>
          <w:rFonts w:ascii="Cambria Math" w:hAnsi="Cambria Math" w:cstheme="minorHAnsi"/>
        </w:rPr>
        <w:t xml:space="preserve"> </w:t>
      </w:r>
    </w:p>
    <w:p w14:paraId="091DE012" w14:textId="43FCC9EB" w:rsidR="00296B88" w:rsidRDefault="00296B88" w:rsidP="00296B88">
      <w:pPr>
        <w:pStyle w:val="Default"/>
        <w:numPr>
          <w:ilvl w:val="0"/>
          <w:numId w:val="19"/>
        </w:numPr>
        <w:spacing w:after="17"/>
        <w:jc w:val="both"/>
        <w:rPr>
          <w:rFonts w:ascii="Cambria Math" w:hAnsi="Cambria Math" w:cstheme="minorHAnsi"/>
        </w:rPr>
      </w:pPr>
      <w:r>
        <w:rPr>
          <w:rFonts w:ascii="Cambria Math" w:hAnsi="Cambria Math" w:cstheme="minorHAnsi"/>
        </w:rPr>
        <w:lastRenderedPageBreak/>
        <w:t xml:space="preserve">Facilitate technical reviews and engage technical experts </w:t>
      </w:r>
      <w:r w:rsidR="00EB0BC4">
        <w:rPr>
          <w:rFonts w:ascii="Cambria Math" w:hAnsi="Cambria Math" w:cstheme="minorHAnsi"/>
        </w:rPr>
        <w:t>to review the drafted manual</w:t>
      </w:r>
    </w:p>
    <w:p w14:paraId="5A29D9B8" w14:textId="77777777" w:rsidR="00296B88" w:rsidRDefault="00296B88" w:rsidP="00296B88">
      <w:pPr>
        <w:pStyle w:val="Default"/>
        <w:numPr>
          <w:ilvl w:val="0"/>
          <w:numId w:val="19"/>
        </w:numPr>
        <w:spacing w:after="17"/>
        <w:jc w:val="both"/>
        <w:rPr>
          <w:rFonts w:ascii="Cambria Math" w:hAnsi="Cambria Math" w:cstheme="minorHAnsi"/>
        </w:rPr>
      </w:pPr>
      <w:r>
        <w:rPr>
          <w:rFonts w:ascii="Cambria Math" w:hAnsi="Cambria Math" w:cstheme="minorHAnsi"/>
        </w:rPr>
        <w:t>Submit the mended draft, incorporating comments from the technical reviewers</w:t>
      </w:r>
    </w:p>
    <w:p w14:paraId="1292571E" w14:textId="0318DE45" w:rsidR="00296B88" w:rsidRDefault="00EB0BC4" w:rsidP="00296B88">
      <w:pPr>
        <w:pStyle w:val="Default"/>
        <w:numPr>
          <w:ilvl w:val="0"/>
          <w:numId w:val="19"/>
        </w:numPr>
        <w:spacing w:after="17"/>
        <w:jc w:val="both"/>
        <w:rPr>
          <w:rFonts w:ascii="Cambria Math" w:hAnsi="Cambria Math" w:cstheme="minorHAnsi"/>
        </w:rPr>
      </w:pPr>
      <w:r>
        <w:rPr>
          <w:rFonts w:ascii="Cambria Math" w:hAnsi="Cambria Math" w:cstheme="minorHAnsi"/>
        </w:rPr>
        <w:t>Present the amended manual</w:t>
      </w:r>
      <w:r w:rsidR="00296B88">
        <w:rPr>
          <w:rFonts w:ascii="Cambria Math" w:hAnsi="Cambria Math" w:cstheme="minorHAnsi"/>
        </w:rPr>
        <w:t xml:space="preserve"> in a validation workshop for stakeholder review</w:t>
      </w:r>
    </w:p>
    <w:p w14:paraId="696BABEB" w14:textId="77777777" w:rsidR="00507999" w:rsidRDefault="00507999" w:rsidP="00507999">
      <w:pPr>
        <w:pStyle w:val="Default"/>
        <w:numPr>
          <w:ilvl w:val="0"/>
          <w:numId w:val="19"/>
        </w:numPr>
        <w:spacing w:after="17"/>
        <w:jc w:val="both"/>
        <w:rPr>
          <w:rFonts w:ascii="Cambria Math" w:hAnsi="Cambria Math" w:cstheme="minorHAnsi"/>
        </w:rPr>
      </w:pPr>
      <w:r>
        <w:rPr>
          <w:rFonts w:ascii="Cambria Math" w:hAnsi="Cambria Math" w:cstheme="minorHAnsi"/>
        </w:rPr>
        <w:t>Incorporate comments from the validation workshop</w:t>
      </w:r>
    </w:p>
    <w:p w14:paraId="77F50035" w14:textId="4B5765EA" w:rsidR="00507999" w:rsidRDefault="00507999" w:rsidP="00507999">
      <w:pPr>
        <w:pStyle w:val="Default"/>
        <w:numPr>
          <w:ilvl w:val="0"/>
          <w:numId w:val="19"/>
        </w:numPr>
        <w:spacing w:after="17"/>
        <w:jc w:val="both"/>
        <w:rPr>
          <w:rFonts w:ascii="Cambria Math" w:hAnsi="Cambria Math" w:cstheme="minorHAnsi"/>
        </w:rPr>
      </w:pPr>
      <w:r>
        <w:rPr>
          <w:rFonts w:ascii="Cambria Math" w:hAnsi="Cambria Math" w:cstheme="minorHAnsi"/>
        </w:rPr>
        <w:t>Submit the final nutrition p</w:t>
      </w:r>
      <w:r w:rsidR="00EB0BC4">
        <w:rPr>
          <w:rFonts w:ascii="Cambria Math" w:hAnsi="Cambria Math" w:cstheme="minorHAnsi"/>
        </w:rPr>
        <w:t>lanning and programming manual</w:t>
      </w:r>
      <w:r>
        <w:rPr>
          <w:rFonts w:ascii="Cambria Math" w:hAnsi="Cambria Math" w:cstheme="minorHAnsi"/>
        </w:rPr>
        <w:t xml:space="preserve"> </w:t>
      </w:r>
      <w:r w:rsidRPr="00E530FF">
        <w:rPr>
          <w:rFonts w:ascii="Cambria Math" w:hAnsi="Cambria Math" w:cstheme="minorHAnsi"/>
        </w:rPr>
        <w:t xml:space="preserve">according to </w:t>
      </w:r>
      <w:r w:rsidR="00EB0BC4">
        <w:rPr>
          <w:rFonts w:ascii="Cambria Math" w:hAnsi="Cambria Math" w:cstheme="minorHAnsi"/>
        </w:rPr>
        <w:t xml:space="preserve">the </w:t>
      </w:r>
      <w:r w:rsidRPr="00E530FF">
        <w:rPr>
          <w:rFonts w:ascii="Cambria Math" w:hAnsi="Cambria Math" w:cstheme="minorHAnsi"/>
        </w:rPr>
        <w:t>agreed timelines</w:t>
      </w:r>
    </w:p>
    <w:p w14:paraId="18B5D0C5" w14:textId="7A106D7C" w:rsidR="00D25268" w:rsidRPr="008C385E" w:rsidRDefault="00D25268" w:rsidP="008C385E">
      <w:pPr>
        <w:pStyle w:val="Default"/>
        <w:ind w:left="360"/>
        <w:jc w:val="both"/>
        <w:rPr>
          <w:rFonts w:ascii="Cambria Math" w:hAnsi="Cambria Math" w:cstheme="minorHAnsi"/>
        </w:rPr>
      </w:pPr>
    </w:p>
    <w:p w14:paraId="3E6A6C2F" w14:textId="41D076CF" w:rsidR="008B6478" w:rsidRPr="00E22D20" w:rsidRDefault="008B6478" w:rsidP="008B6478">
      <w:pPr>
        <w:pStyle w:val="Default"/>
        <w:jc w:val="both"/>
        <w:rPr>
          <w:rFonts w:ascii="Cambria Math" w:hAnsi="Cambria Math" w:cstheme="minorHAnsi"/>
          <w:b/>
          <w:u w:val="single"/>
        </w:rPr>
      </w:pPr>
      <w:r w:rsidRPr="00E22D20">
        <w:rPr>
          <w:rFonts w:ascii="Cambria Math" w:hAnsi="Cambria Math" w:cstheme="minorHAnsi"/>
          <w:b/>
          <w:u w:val="single"/>
        </w:rPr>
        <w:t>Responsibilities of the Contracting Organi</w:t>
      </w:r>
      <w:r w:rsidR="00E22D20">
        <w:rPr>
          <w:rFonts w:ascii="Cambria Math" w:hAnsi="Cambria Math" w:cstheme="minorHAnsi"/>
          <w:b/>
          <w:u w:val="single"/>
        </w:rPr>
        <w:t>z</w:t>
      </w:r>
      <w:r w:rsidRPr="00E22D20">
        <w:rPr>
          <w:rFonts w:ascii="Cambria Math" w:hAnsi="Cambria Math" w:cstheme="minorHAnsi"/>
          <w:b/>
          <w:u w:val="single"/>
        </w:rPr>
        <w:t xml:space="preserve">ation </w:t>
      </w:r>
    </w:p>
    <w:p w14:paraId="4A7DAF0D" w14:textId="77777777" w:rsidR="00FD5994" w:rsidRPr="00037B88" w:rsidRDefault="00FD5994" w:rsidP="008B6478">
      <w:pPr>
        <w:pStyle w:val="Default"/>
        <w:jc w:val="both"/>
        <w:rPr>
          <w:rFonts w:ascii="Cambria Math" w:hAnsi="Cambria Math" w:cstheme="minorHAnsi"/>
        </w:rPr>
      </w:pPr>
    </w:p>
    <w:p w14:paraId="0E279030" w14:textId="0B70596F" w:rsidR="008B6478" w:rsidRPr="00037B88" w:rsidRDefault="008B6478" w:rsidP="008B6478">
      <w:pPr>
        <w:pStyle w:val="Default"/>
        <w:numPr>
          <w:ilvl w:val="0"/>
          <w:numId w:val="11"/>
        </w:numPr>
        <w:spacing w:after="15"/>
        <w:jc w:val="both"/>
        <w:rPr>
          <w:rFonts w:ascii="Cambria Math" w:hAnsi="Cambria Math" w:cstheme="minorHAnsi"/>
        </w:rPr>
      </w:pPr>
      <w:r w:rsidRPr="00037B88">
        <w:rPr>
          <w:rFonts w:ascii="Cambria Math" w:hAnsi="Cambria Math" w:cstheme="minorHAnsi"/>
        </w:rPr>
        <w:t>FRA will be responsible for commissioning and managing the consultant/s and contract and finalizing details of the work schedule</w:t>
      </w:r>
      <w:r w:rsidR="00E33A70">
        <w:rPr>
          <w:rFonts w:ascii="Cambria Math" w:hAnsi="Cambria Math" w:cstheme="minorHAnsi"/>
        </w:rPr>
        <w:t>.</w:t>
      </w:r>
      <w:r w:rsidRPr="00037B88">
        <w:rPr>
          <w:rFonts w:ascii="Cambria Math" w:hAnsi="Cambria Math" w:cstheme="minorHAnsi"/>
        </w:rPr>
        <w:t xml:space="preserve"> </w:t>
      </w:r>
    </w:p>
    <w:p w14:paraId="1ED34CF8" w14:textId="018DB9B6" w:rsidR="008B6478" w:rsidRPr="00037B88" w:rsidRDefault="008B6478" w:rsidP="00C2120D">
      <w:pPr>
        <w:pStyle w:val="Default"/>
        <w:numPr>
          <w:ilvl w:val="0"/>
          <w:numId w:val="11"/>
        </w:numPr>
        <w:spacing w:after="240"/>
        <w:jc w:val="both"/>
        <w:rPr>
          <w:rFonts w:ascii="Cambria Math" w:hAnsi="Cambria Math" w:cstheme="minorHAnsi"/>
        </w:rPr>
      </w:pPr>
      <w:r w:rsidRPr="00037B88">
        <w:rPr>
          <w:rFonts w:ascii="Cambria Math" w:hAnsi="Cambria Math" w:cstheme="minorHAnsi"/>
        </w:rPr>
        <w:t>FRA will provide supervis</w:t>
      </w:r>
      <w:r w:rsidR="00E33A70">
        <w:rPr>
          <w:rFonts w:ascii="Cambria Math" w:hAnsi="Cambria Math" w:cstheme="minorHAnsi"/>
        </w:rPr>
        <w:t>ory support to the consultant/s.</w:t>
      </w:r>
    </w:p>
    <w:p w14:paraId="43479F88" w14:textId="7F1C8B2B" w:rsidR="00C2120D" w:rsidRPr="00037B88" w:rsidRDefault="00C2120D" w:rsidP="00C2120D">
      <w:pPr>
        <w:autoSpaceDE w:val="0"/>
        <w:autoSpaceDN w:val="0"/>
        <w:adjustRightInd w:val="0"/>
        <w:spacing w:after="0" w:line="240" w:lineRule="auto"/>
        <w:rPr>
          <w:rFonts w:ascii="Cambria Math" w:hAnsi="Cambria Math" w:cstheme="minorHAnsi"/>
          <w:b/>
          <w:color w:val="000000"/>
          <w:sz w:val="24"/>
          <w:szCs w:val="24"/>
          <w:u w:val="single"/>
          <w:lang w:val="en-GB"/>
        </w:rPr>
      </w:pPr>
      <w:r w:rsidRPr="00037B88">
        <w:rPr>
          <w:rFonts w:ascii="Cambria Math" w:hAnsi="Cambria Math" w:cstheme="minorHAnsi"/>
          <w:b/>
          <w:color w:val="000000"/>
          <w:sz w:val="24"/>
          <w:szCs w:val="24"/>
          <w:u w:val="single"/>
          <w:lang w:val="en-GB"/>
        </w:rPr>
        <w:t xml:space="preserve">Contact person </w:t>
      </w:r>
    </w:p>
    <w:p w14:paraId="2DC00FB4" w14:textId="0685E5E1" w:rsidR="00C2120D" w:rsidRPr="00037B88" w:rsidRDefault="00C2120D" w:rsidP="00C2120D">
      <w:pPr>
        <w:pStyle w:val="Default"/>
        <w:spacing w:after="240"/>
        <w:jc w:val="both"/>
        <w:rPr>
          <w:rFonts w:ascii="Cambria Math" w:hAnsi="Cambria Math" w:cstheme="minorHAnsi"/>
        </w:rPr>
      </w:pPr>
      <w:r w:rsidRPr="00037B88">
        <w:rPr>
          <w:rFonts w:ascii="Cambria Math" w:hAnsi="Cambria Math"/>
        </w:rPr>
        <w:t>The contact person for the consultanc</w:t>
      </w:r>
      <w:r w:rsidR="00D30B8D">
        <w:rPr>
          <w:rFonts w:ascii="Cambria Math" w:hAnsi="Cambria Math"/>
        </w:rPr>
        <w:t xml:space="preserve">y shall be the Food Governance </w:t>
      </w:r>
      <w:r w:rsidR="00671C2D">
        <w:rPr>
          <w:rFonts w:ascii="Cambria Math" w:hAnsi="Cambria Math"/>
        </w:rPr>
        <w:t>Manager</w:t>
      </w:r>
      <w:r w:rsidR="00D30B8D">
        <w:rPr>
          <w:rFonts w:ascii="Cambria Math" w:hAnsi="Cambria Math"/>
        </w:rPr>
        <w:t>, FRA.</w:t>
      </w:r>
    </w:p>
    <w:p w14:paraId="6BF48ED5" w14:textId="77777777" w:rsidR="001065C8" w:rsidRPr="00037B88" w:rsidRDefault="001065C8" w:rsidP="001065C8">
      <w:pPr>
        <w:spacing w:after="0"/>
        <w:jc w:val="both"/>
        <w:rPr>
          <w:rFonts w:ascii="Cambria Math" w:hAnsi="Cambria Math" w:cstheme="minorHAnsi"/>
          <w:sz w:val="24"/>
          <w:szCs w:val="24"/>
          <w:u w:val="single"/>
        </w:rPr>
      </w:pPr>
      <w:r w:rsidRPr="00037B88">
        <w:rPr>
          <w:rFonts w:ascii="Cambria Math" w:hAnsi="Cambria Math" w:cstheme="minorHAnsi"/>
          <w:b/>
          <w:bCs/>
          <w:sz w:val="24"/>
          <w:szCs w:val="24"/>
          <w:u w:val="single"/>
        </w:rPr>
        <w:t>Duration</w:t>
      </w:r>
    </w:p>
    <w:p w14:paraId="201870BA" w14:textId="28D9C8E7" w:rsidR="001065C8" w:rsidRPr="00037B88" w:rsidRDefault="001065C8" w:rsidP="001065C8">
      <w:pPr>
        <w:jc w:val="both"/>
        <w:rPr>
          <w:rFonts w:ascii="Cambria Math" w:hAnsi="Cambria Math" w:cstheme="minorHAnsi"/>
          <w:sz w:val="24"/>
          <w:szCs w:val="24"/>
        </w:rPr>
      </w:pPr>
      <w:r w:rsidRPr="00037B88">
        <w:rPr>
          <w:rFonts w:ascii="Cambria Math" w:hAnsi="Cambria Math" w:cstheme="minorHAnsi"/>
          <w:sz w:val="24"/>
          <w:szCs w:val="24"/>
        </w:rPr>
        <w:t>The consultancy will be for a maximum period of 2</w:t>
      </w:r>
      <w:r w:rsidR="00E33A70">
        <w:rPr>
          <w:rFonts w:ascii="Cambria Math" w:hAnsi="Cambria Math" w:cstheme="minorHAnsi"/>
          <w:sz w:val="24"/>
          <w:szCs w:val="24"/>
        </w:rPr>
        <w:t>5</w:t>
      </w:r>
      <w:r w:rsidRPr="00037B88">
        <w:rPr>
          <w:rFonts w:ascii="Cambria Math" w:hAnsi="Cambria Math" w:cstheme="minorHAnsi"/>
          <w:sz w:val="24"/>
          <w:szCs w:val="24"/>
        </w:rPr>
        <w:t xml:space="preserve"> working days </w:t>
      </w:r>
      <w:r w:rsidR="00005DDE">
        <w:rPr>
          <w:rFonts w:ascii="Cambria Math" w:hAnsi="Cambria Math" w:cstheme="minorHAnsi"/>
          <w:sz w:val="24"/>
          <w:szCs w:val="24"/>
        </w:rPr>
        <w:t>which</w:t>
      </w:r>
      <w:r w:rsidRPr="00037B88">
        <w:rPr>
          <w:rFonts w:ascii="Cambria Math" w:hAnsi="Cambria Math" w:cstheme="minorHAnsi"/>
          <w:sz w:val="24"/>
          <w:szCs w:val="24"/>
        </w:rPr>
        <w:t xml:space="preserve"> must be </w:t>
      </w:r>
      <w:r w:rsidR="0083345D" w:rsidRPr="00037B88">
        <w:rPr>
          <w:rFonts w:ascii="Cambria Math" w:hAnsi="Cambria Math" w:cstheme="minorHAnsi"/>
          <w:sz w:val="24"/>
          <w:szCs w:val="24"/>
        </w:rPr>
        <w:t xml:space="preserve">strictly </w:t>
      </w:r>
      <w:r w:rsidRPr="00037B88">
        <w:rPr>
          <w:rFonts w:ascii="Cambria Math" w:hAnsi="Cambria Math" w:cstheme="minorHAnsi"/>
          <w:sz w:val="24"/>
          <w:szCs w:val="24"/>
        </w:rPr>
        <w:t>adhered to.</w:t>
      </w:r>
    </w:p>
    <w:p w14:paraId="64A9400C" w14:textId="77777777" w:rsidR="001065C8" w:rsidRPr="00037B88" w:rsidRDefault="001065C8" w:rsidP="001065C8">
      <w:pPr>
        <w:spacing w:after="0"/>
        <w:jc w:val="both"/>
        <w:rPr>
          <w:rFonts w:ascii="Cambria Math" w:hAnsi="Cambria Math" w:cstheme="minorHAnsi"/>
          <w:b/>
          <w:sz w:val="24"/>
          <w:szCs w:val="24"/>
          <w:u w:val="single"/>
        </w:rPr>
      </w:pPr>
      <w:r w:rsidRPr="00037B88">
        <w:rPr>
          <w:rFonts w:ascii="Cambria Math" w:hAnsi="Cambria Math" w:cstheme="minorHAnsi"/>
          <w:b/>
          <w:sz w:val="24"/>
          <w:szCs w:val="24"/>
          <w:u w:val="single"/>
        </w:rPr>
        <w:t xml:space="preserve">Time Frame </w:t>
      </w:r>
    </w:p>
    <w:p w14:paraId="4C0AFA34" w14:textId="71812DEE" w:rsidR="001065C8" w:rsidRPr="00037B88" w:rsidRDefault="009B7B9E" w:rsidP="00F253AD">
      <w:pPr>
        <w:autoSpaceDE w:val="0"/>
        <w:autoSpaceDN w:val="0"/>
        <w:adjustRightInd w:val="0"/>
        <w:spacing w:after="0" w:line="240" w:lineRule="exact"/>
        <w:rPr>
          <w:rFonts w:ascii="Cambria Math" w:hAnsi="Cambria Math" w:cstheme="minorHAnsi"/>
          <w:sz w:val="24"/>
          <w:szCs w:val="24"/>
          <w:lang w:val="en-GB"/>
        </w:rPr>
      </w:pPr>
      <w:r w:rsidRPr="00037B88">
        <w:rPr>
          <w:rFonts w:ascii="Cambria Math" w:hAnsi="Cambria Math" w:cstheme="minorHAnsi"/>
          <w:sz w:val="24"/>
          <w:szCs w:val="24"/>
          <w:lang w:val="en-GB"/>
        </w:rPr>
        <w:t>1. Submission of EOI</w:t>
      </w:r>
      <w:r w:rsidR="00C42912">
        <w:rPr>
          <w:rFonts w:ascii="Cambria Math" w:hAnsi="Cambria Math" w:cstheme="minorHAnsi"/>
          <w:sz w:val="24"/>
          <w:szCs w:val="24"/>
          <w:lang w:val="en-GB"/>
        </w:rPr>
        <w:t xml:space="preserve"> by</w:t>
      </w:r>
      <w:r w:rsidRPr="00037B88">
        <w:rPr>
          <w:rFonts w:ascii="Cambria Math" w:hAnsi="Cambria Math" w:cstheme="minorHAnsi"/>
          <w:sz w:val="24"/>
          <w:szCs w:val="24"/>
          <w:lang w:val="en-GB"/>
        </w:rPr>
        <w:t xml:space="preserve"> </w:t>
      </w:r>
      <w:r w:rsidR="009D7081">
        <w:rPr>
          <w:rFonts w:ascii="Cambria Math" w:hAnsi="Cambria Math" w:cstheme="minorHAnsi"/>
          <w:sz w:val="24"/>
          <w:szCs w:val="24"/>
          <w:lang w:val="en-GB"/>
        </w:rPr>
        <w:t>5</w:t>
      </w:r>
      <w:r w:rsidR="008166E9" w:rsidRPr="00037B88">
        <w:rPr>
          <w:rFonts w:ascii="Cambria Math" w:hAnsi="Cambria Math" w:cstheme="minorHAnsi"/>
          <w:sz w:val="24"/>
          <w:szCs w:val="24"/>
          <w:vertAlign w:val="superscript"/>
          <w:lang w:val="en-GB"/>
        </w:rPr>
        <w:t>th</w:t>
      </w:r>
      <w:r w:rsidRPr="00037B88">
        <w:rPr>
          <w:rFonts w:ascii="Cambria Math" w:hAnsi="Cambria Math" w:cstheme="minorHAnsi"/>
          <w:sz w:val="24"/>
          <w:szCs w:val="24"/>
          <w:lang w:val="en-GB"/>
        </w:rPr>
        <w:t>/0</w:t>
      </w:r>
      <w:r w:rsidR="009D7081">
        <w:rPr>
          <w:rFonts w:ascii="Cambria Math" w:hAnsi="Cambria Math" w:cstheme="minorHAnsi"/>
          <w:sz w:val="24"/>
          <w:szCs w:val="24"/>
          <w:lang w:val="en-GB"/>
        </w:rPr>
        <w:t>7</w:t>
      </w:r>
      <w:r w:rsidR="001065C8" w:rsidRPr="00037B88">
        <w:rPr>
          <w:rFonts w:ascii="Cambria Math" w:hAnsi="Cambria Math" w:cstheme="minorHAnsi"/>
          <w:sz w:val="24"/>
          <w:szCs w:val="24"/>
          <w:lang w:val="en-GB"/>
        </w:rPr>
        <w:t>/20</w:t>
      </w:r>
      <w:r w:rsidR="00E33A70">
        <w:rPr>
          <w:rFonts w:ascii="Cambria Math" w:hAnsi="Cambria Math" w:cstheme="minorHAnsi"/>
          <w:sz w:val="24"/>
          <w:szCs w:val="24"/>
          <w:lang w:val="en-GB"/>
        </w:rPr>
        <w:t>23</w:t>
      </w:r>
      <w:r w:rsidR="001065C8" w:rsidRPr="00037B88">
        <w:rPr>
          <w:rFonts w:ascii="Cambria Math" w:hAnsi="Cambria Math" w:cstheme="minorHAnsi"/>
          <w:sz w:val="24"/>
          <w:szCs w:val="24"/>
          <w:lang w:val="en-GB"/>
        </w:rPr>
        <w:t xml:space="preserve"> </w:t>
      </w:r>
    </w:p>
    <w:p w14:paraId="5C2D81AB" w14:textId="77777777" w:rsidR="001065C8" w:rsidRPr="00037B88" w:rsidRDefault="001065C8" w:rsidP="00F253AD">
      <w:pPr>
        <w:pStyle w:val="ListParagraph"/>
        <w:autoSpaceDE w:val="0"/>
        <w:autoSpaceDN w:val="0"/>
        <w:adjustRightInd w:val="0"/>
        <w:spacing w:after="0" w:line="240" w:lineRule="exact"/>
        <w:rPr>
          <w:rFonts w:ascii="Cambria Math" w:hAnsi="Cambria Math" w:cstheme="minorHAnsi"/>
          <w:sz w:val="24"/>
          <w:szCs w:val="24"/>
          <w:lang w:val="en-GB"/>
        </w:rPr>
      </w:pPr>
    </w:p>
    <w:p w14:paraId="58D462B9" w14:textId="2637DE4A" w:rsidR="001065C8" w:rsidRPr="00037B88" w:rsidRDefault="001065C8" w:rsidP="00F253AD">
      <w:pPr>
        <w:autoSpaceDE w:val="0"/>
        <w:autoSpaceDN w:val="0"/>
        <w:adjustRightInd w:val="0"/>
        <w:spacing w:after="0" w:line="240" w:lineRule="exact"/>
        <w:rPr>
          <w:rFonts w:ascii="Cambria Math" w:hAnsi="Cambria Math" w:cstheme="minorHAnsi"/>
          <w:sz w:val="24"/>
          <w:szCs w:val="24"/>
          <w:lang w:val="en-GB"/>
        </w:rPr>
      </w:pPr>
      <w:r w:rsidRPr="00037B88">
        <w:rPr>
          <w:rFonts w:ascii="Cambria Math" w:hAnsi="Cambria Math" w:cstheme="minorHAnsi"/>
          <w:sz w:val="24"/>
          <w:szCs w:val="24"/>
          <w:lang w:val="en-GB"/>
        </w:rPr>
        <w:t>2. Revi</w:t>
      </w:r>
      <w:r w:rsidR="009B7B9E" w:rsidRPr="00037B88">
        <w:rPr>
          <w:rFonts w:ascii="Cambria Math" w:hAnsi="Cambria Math" w:cstheme="minorHAnsi"/>
          <w:sz w:val="24"/>
          <w:szCs w:val="24"/>
          <w:lang w:val="en-GB"/>
        </w:rPr>
        <w:t xml:space="preserve">ew of EOI by FRA </w:t>
      </w:r>
      <w:r w:rsidR="009D7081">
        <w:rPr>
          <w:rFonts w:ascii="Cambria Math" w:hAnsi="Cambria Math" w:cstheme="minorHAnsi"/>
          <w:sz w:val="24"/>
          <w:szCs w:val="24"/>
          <w:lang w:val="en-GB"/>
        </w:rPr>
        <w:t>- 6</w:t>
      </w:r>
      <w:r w:rsidR="00C42912" w:rsidRPr="00C42912">
        <w:rPr>
          <w:rFonts w:ascii="Cambria Math" w:hAnsi="Cambria Math" w:cstheme="minorHAnsi"/>
          <w:sz w:val="24"/>
          <w:szCs w:val="24"/>
          <w:vertAlign w:val="superscript"/>
          <w:lang w:val="en-GB"/>
        </w:rPr>
        <w:t>th</w:t>
      </w:r>
      <w:r w:rsidR="00C42912">
        <w:rPr>
          <w:rFonts w:ascii="Cambria Math" w:hAnsi="Cambria Math" w:cstheme="minorHAnsi"/>
          <w:sz w:val="24"/>
          <w:szCs w:val="24"/>
          <w:lang w:val="en-GB"/>
        </w:rPr>
        <w:t xml:space="preserve"> </w:t>
      </w:r>
      <w:r w:rsidR="00AE1782">
        <w:rPr>
          <w:rFonts w:ascii="Cambria Math" w:hAnsi="Cambria Math" w:cstheme="minorHAnsi"/>
          <w:sz w:val="24"/>
          <w:szCs w:val="24"/>
          <w:lang w:val="en-GB"/>
        </w:rPr>
        <w:t>/</w:t>
      </w:r>
      <w:r w:rsidR="009B7B9E" w:rsidRPr="00037B88">
        <w:rPr>
          <w:rFonts w:ascii="Cambria Math" w:hAnsi="Cambria Math" w:cstheme="minorHAnsi"/>
          <w:sz w:val="24"/>
          <w:szCs w:val="24"/>
          <w:lang w:val="en-GB"/>
        </w:rPr>
        <w:t>0</w:t>
      </w:r>
      <w:r w:rsidR="009D7081">
        <w:rPr>
          <w:rFonts w:ascii="Cambria Math" w:hAnsi="Cambria Math" w:cstheme="minorHAnsi"/>
          <w:sz w:val="24"/>
          <w:szCs w:val="24"/>
          <w:lang w:val="en-GB"/>
        </w:rPr>
        <w:t>7</w:t>
      </w:r>
      <w:r w:rsidR="00AE1782">
        <w:rPr>
          <w:rFonts w:ascii="Cambria Math" w:hAnsi="Cambria Math" w:cstheme="minorHAnsi"/>
          <w:sz w:val="24"/>
          <w:szCs w:val="24"/>
          <w:lang w:val="en-GB"/>
        </w:rPr>
        <w:t>/</w:t>
      </w:r>
      <w:r w:rsidRPr="00037B88">
        <w:rPr>
          <w:rFonts w:ascii="Cambria Math" w:hAnsi="Cambria Math" w:cstheme="minorHAnsi"/>
          <w:sz w:val="24"/>
          <w:szCs w:val="24"/>
          <w:lang w:val="en-GB"/>
        </w:rPr>
        <w:t>20</w:t>
      </w:r>
      <w:r w:rsidR="00E33A70">
        <w:rPr>
          <w:rFonts w:ascii="Cambria Math" w:hAnsi="Cambria Math" w:cstheme="minorHAnsi"/>
          <w:sz w:val="24"/>
          <w:szCs w:val="24"/>
          <w:lang w:val="en-GB"/>
        </w:rPr>
        <w:t>23</w:t>
      </w:r>
    </w:p>
    <w:p w14:paraId="66DC38BC" w14:textId="0D320828" w:rsidR="001065C8" w:rsidRPr="007D1168" w:rsidRDefault="001065C8" w:rsidP="007D1168">
      <w:pPr>
        <w:autoSpaceDE w:val="0"/>
        <w:autoSpaceDN w:val="0"/>
        <w:adjustRightInd w:val="0"/>
        <w:spacing w:after="0" w:line="240" w:lineRule="exact"/>
        <w:rPr>
          <w:rFonts w:ascii="Cambria Math" w:hAnsi="Cambria Math" w:cstheme="minorHAnsi"/>
          <w:sz w:val="24"/>
          <w:szCs w:val="24"/>
          <w:lang w:val="en-GB"/>
        </w:rPr>
      </w:pPr>
    </w:p>
    <w:p w14:paraId="297962DC" w14:textId="03EC60BB" w:rsidR="001065C8" w:rsidRPr="00037B88" w:rsidRDefault="001065C8" w:rsidP="00F253AD">
      <w:pPr>
        <w:autoSpaceDE w:val="0"/>
        <w:autoSpaceDN w:val="0"/>
        <w:adjustRightInd w:val="0"/>
        <w:spacing w:after="0" w:line="240" w:lineRule="exact"/>
        <w:rPr>
          <w:rFonts w:ascii="Cambria Math" w:hAnsi="Cambria Math" w:cstheme="minorHAnsi"/>
          <w:sz w:val="24"/>
          <w:szCs w:val="24"/>
          <w:lang w:val="en-GB"/>
        </w:rPr>
      </w:pPr>
      <w:r w:rsidRPr="00037B88">
        <w:rPr>
          <w:rFonts w:ascii="Cambria Math" w:hAnsi="Cambria Math" w:cstheme="minorHAnsi"/>
          <w:sz w:val="24"/>
          <w:szCs w:val="24"/>
          <w:lang w:val="en-GB"/>
        </w:rPr>
        <w:t xml:space="preserve">3. Signing of </w:t>
      </w:r>
      <w:r w:rsidR="009D7081">
        <w:rPr>
          <w:rFonts w:ascii="Cambria Math" w:hAnsi="Cambria Math" w:cstheme="minorHAnsi"/>
          <w:sz w:val="24"/>
          <w:szCs w:val="24"/>
          <w:lang w:val="en-GB"/>
        </w:rPr>
        <w:t>contract with Consultant by - 7</w:t>
      </w:r>
      <w:r w:rsidRPr="00037B88">
        <w:rPr>
          <w:rFonts w:ascii="Cambria Math" w:hAnsi="Cambria Math" w:cstheme="minorHAnsi"/>
          <w:sz w:val="24"/>
          <w:szCs w:val="24"/>
          <w:vertAlign w:val="superscript"/>
          <w:lang w:val="en-GB"/>
        </w:rPr>
        <w:t>th</w:t>
      </w:r>
      <w:r w:rsidR="009B7B9E" w:rsidRPr="00037B88">
        <w:rPr>
          <w:rFonts w:ascii="Cambria Math" w:hAnsi="Cambria Math" w:cstheme="minorHAnsi"/>
          <w:sz w:val="24"/>
          <w:szCs w:val="24"/>
          <w:lang w:val="en-GB"/>
        </w:rPr>
        <w:t>/0</w:t>
      </w:r>
      <w:r w:rsidR="009D7081">
        <w:rPr>
          <w:rFonts w:ascii="Cambria Math" w:hAnsi="Cambria Math" w:cstheme="minorHAnsi"/>
          <w:sz w:val="24"/>
          <w:szCs w:val="24"/>
          <w:lang w:val="en-GB"/>
        </w:rPr>
        <w:t>7</w:t>
      </w:r>
      <w:r w:rsidRPr="00037B88">
        <w:rPr>
          <w:rFonts w:ascii="Cambria Math" w:hAnsi="Cambria Math" w:cstheme="minorHAnsi"/>
          <w:sz w:val="24"/>
          <w:szCs w:val="24"/>
          <w:lang w:val="en-GB"/>
        </w:rPr>
        <w:t>/20</w:t>
      </w:r>
      <w:r w:rsidR="00E33A70">
        <w:rPr>
          <w:rFonts w:ascii="Cambria Math" w:hAnsi="Cambria Math" w:cstheme="minorHAnsi"/>
          <w:sz w:val="24"/>
          <w:szCs w:val="24"/>
          <w:lang w:val="en-GB"/>
        </w:rPr>
        <w:t>23</w:t>
      </w:r>
    </w:p>
    <w:p w14:paraId="30D24E3E" w14:textId="77777777" w:rsidR="001065C8" w:rsidRPr="00037B88" w:rsidRDefault="001065C8" w:rsidP="00F253AD">
      <w:pPr>
        <w:pStyle w:val="ListParagraph"/>
        <w:autoSpaceDE w:val="0"/>
        <w:autoSpaceDN w:val="0"/>
        <w:adjustRightInd w:val="0"/>
        <w:spacing w:after="0" w:line="240" w:lineRule="exact"/>
        <w:rPr>
          <w:rFonts w:ascii="Cambria Math" w:hAnsi="Cambria Math" w:cstheme="minorHAnsi"/>
          <w:sz w:val="24"/>
          <w:szCs w:val="24"/>
          <w:lang w:val="en-GB"/>
        </w:rPr>
      </w:pPr>
    </w:p>
    <w:p w14:paraId="00B3F3F7" w14:textId="5A92DD23" w:rsidR="00D55C74" w:rsidRPr="00037B88" w:rsidRDefault="00D55C74" w:rsidP="00D55C74">
      <w:pPr>
        <w:spacing w:after="0"/>
        <w:jc w:val="both"/>
        <w:rPr>
          <w:rFonts w:ascii="Cambria Math" w:hAnsi="Cambria Math" w:cstheme="minorHAnsi"/>
          <w:b/>
          <w:bCs/>
          <w:sz w:val="24"/>
          <w:szCs w:val="24"/>
          <w:u w:val="single"/>
        </w:rPr>
      </w:pPr>
      <w:r w:rsidRPr="00037B88">
        <w:rPr>
          <w:rFonts w:ascii="Cambria Math" w:hAnsi="Cambria Math" w:cstheme="minorHAnsi"/>
          <w:b/>
          <w:bCs/>
          <w:sz w:val="24"/>
          <w:szCs w:val="24"/>
          <w:u w:val="single"/>
        </w:rPr>
        <w:t>Quali</w:t>
      </w:r>
      <w:r w:rsidR="00F253AD" w:rsidRPr="00037B88">
        <w:rPr>
          <w:rFonts w:ascii="Cambria Math" w:hAnsi="Cambria Math" w:cstheme="minorHAnsi"/>
          <w:b/>
          <w:bCs/>
          <w:sz w:val="24"/>
          <w:szCs w:val="24"/>
          <w:u w:val="single"/>
        </w:rPr>
        <w:t>fications for a lead consultant</w:t>
      </w:r>
    </w:p>
    <w:p w14:paraId="12A2F704" w14:textId="77777777" w:rsidR="00D55C74" w:rsidRPr="00037B88" w:rsidRDefault="00D55C74" w:rsidP="00D55C74">
      <w:pPr>
        <w:spacing w:after="0"/>
        <w:jc w:val="both"/>
        <w:rPr>
          <w:rFonts w:ascii="Cambria Math" w:hAnsi="Cambria Math" w:cstheme="minorHAnsi"/>
          <w:bCs/>
          <w:sz w:val="24"/>
          <w:szCs w:val="24"/>
        </w:rPr>
      </w:pPr>
      <w:r w:rsidRPr="00037B88">
        <w:rPr>
          <w:rFonts w:ascii="Cambria Math" w:hAnsi="Cambria Math" w:cstheme="minorHAnsi"/>
          <w:bCs/>
          <w:sz w:val="24"/>
          <w:szCs w:val="24"/>
        </w:rPr>
        <w:t>A suitable consultant shall have the following qualifications;</w:t>
      </w:r>
    </w:p>
    <w:p w14:paraId="10EB1558" w14:textId="2CF301E3" w:rsidR="00D55C74" w:rsidRDefault="00D55C74" w:rsidP="00D55C74">
      <w:pPr>
        <w:pStyle w:val="ListParagraph"/>
        <w:numPr>
          <w:ilvl w:val="0"/>
          <w:numId w:val="3"/>
        </w:numPr>
        <w:spacing w:after="0"/>
        <w:jc w:val="both"/>
        <w:rPr>
          <w:rFonts w:ascii="Cambria Math" w:hAnsi="Cambria Math" w:cstheme="minorHAnsi"/>
          <w:sz w:val="24"/>
          <w:szCs w:val="24"/>
        </w:rPr>
      </w:pPr>
      <w:r w:rsidRPr="00037B88">
        <w:rPr>
          <w:rFonts w:ascii="Cambria Math" w:hAnsi="Cambria Math" w:cstheme="minorHAnsi"/>
          <w:sz w:val="24"/>
          <w:szCs w:val="24"/>
        </w:rPr>
        <w:t>Minimum of a Master</w:t>
      </w:r>
      <w:r w:rsidR="007D1168">
        <w:rPr>
          <w:rFonts w:ascii="Cambria Math" w:hAnsi="Cambria Math" w:cstheme="minorHAnsi"/>
          <w:sz w:val="24"/>
          <w:szCs w:val="24"/>
        </w:rPr>
        <w:t>’</w:t>
      </w:r>
      <w:r w:rsidRPr="00037B88">
        <w:rPr>
          <w:rFonts w:ascii="Cambria Math" w:hAnsi="Cambria Math" w:cstheme="minorHAnsi"/>
          <w:sz w:val="24"/>
          <w:szCs w:val="24"/>
        </w:rPr>
        <w:t xml:space="preserve">s degree </w:t>
      </w:r>
      <w:r w:rsidR="006C4EF6">
        <w:rPr>
          <w:rFonts w:ascii="Cambria Math" w:hAnsi="Cambria Math" w:cstheme="minorHAnsi"/>
          <w:sz w:val="24"/>
          <w:szCs w:val="24"/>
        </w:rPr>
        <w:t>in</w:t>
      </w:r>
      <w:r w:rsidR="00412A33" w:rsidRPr="00037B88">
        <w:rPr>
          <w:rFonts w:ascii="Cambria Math" w:hAnsi="Cambria Math" w:cstheme="minorHAnsi"/>
          <w:sz w:val="24"/>
          <w:szCs w:val="24"/>
        </w:rPr>
        <w:t xml:space="preserve"> </w:t>
      </w:r>
      <w:r w:rsidR="00777A30">
        <w:rPr>
          <w:rFonts w:ascii="Cambria Math" w:hAnsi="Cambria Math" w:cstheme="minorHAnsi"/>
          <w:sz w:val="24"/>
          <w:szCs w:val="24"/>
        </w:rPr>
        <w:t xml:space="preserve">public health, </w:t>
      </w:r>
      <w:r w:rsidR="006C4EF6">
        <w:rPr>
          <w:rFonts w:ascii="Cambria Math" w:hAnsi="Cambria Math" w:cstheme="minorHAnsi"/>
          <w:sz w:val="24"/>
          <w:szCs w:val="24"/>
        </w:rPr>
        <w:t xml:space="preserve">nutrition, economics, </w:t>
      </w:r>
      <w:r w:rsidRPr="00037B88">
        <w:rPr>
          <w:rFonts w:ascii="Cambria Math" w:hAnsi="Cambria Math" w:cstheme="minorHAnsi"/>
          <w:sz w:val="24"/>
          <w:szCs w:val="24"/>
        </w:rPr>
        <w:t xml:space="preserve">social sciences or any other relevant field of study; </w:t>
      </w:r>
    </w:p>
    <w:p w14:paraId="2A6D1992" w14:textId="729F7B5B" w:rsidR="00777A30" w:rsidRPr="00037B88" w:rsidRDefault="00777A30" w:rsidP="00D55C74">
      <w:pPr>
        <w:pStyle w:val="ListParagraph"/>
        <w:numPr>
          <w:ilvl w:val="0"/>
          <w:numId w:val="3"/>
        </w:numPr>
        <w:spacing w:after="0"/>
        <w:jc w:val="both"/>
        <w:rPr>
          <w:rFonts w:ascii="Cambria Math" w:hAnsi="Cambria Math" w:cstheme="minorHAnsi"/>
          <w:sz w:val="24"/>
          <w:szCs w:val="24"/>
        </w:rPr>
      </w:pPr>
      <w:r>
        <w:rPr>
          <w:rFonts w:ascii="Cambria Math" w:hAnsi="Cambria Math" w:cstheme="minorHAnsi"/>
          <w:sz w:val="24"/>
          <w:szCs w:val="24"/>
        </w:rPr>
        <w:t xml:space="preserve">Post graduate training </w:t>
      </w:r>
      <w:r w:rsidR="006D0370">
        <w:rPr>
          <w:rFonts w:ascii="Cambria Math" w:hAnsi="Cambria Math" w:cstheme="minorHAnsi"/>
          <w:sz w:val="24"/>
          <w:szCs w:val="24"/>
        </w:rPr>
        <w:t>in project planning and management and M&amp;E is an added advantage</w:t>
      </w:r>
    </w:p>
    <w:p w14:paraId="259E9B7D" w14:textId="7637EEDD" w:rsidR="00D55C74" w:rsidRDefault="00D55C74" w:rsidP="00D55C74">
      <w:pPr>
        <w:numPr>
          <w:ilvl w:val="0"/>
          <w:numId w:val="3"/>
        </w:numPr>
        <w:spacing w:after="0"/>
        <w:jc w:val="both"/>
        <w:rPr>
          <w:rFonts w:ascii="Cambria Math" w:hAnsi="Cambria Math" w:cstheme="minorHAnsi"/>
          <w:sz w:val="24"/>
          <w:szCs w:val="24"/>
        </w:rPr>
      </w:pPr>
      <w:r w:rsidRPr="00037B88">
        <w:rPr>
          <w:rFonts w:ascii="Cambria Math" w:hAnsi="Cambria Math" w:cstheme="minorHAnsi"/>
          <w:sz w:val="24"/>
          <w:szCs w:val="24"/>
        </w:rPr>
        <w:t>Demonstrable experience in assignments of similar nature,</w:t>
      </w:r>
      <w:r w:rsidR="006C4EF6">
        <w:rPr>
          <w:rFonts w:ascii="Cambria Math" w:hAnsi="Cambria Math" w:cstheme="minorHAnsi"/>
          <w:sz w:val="24"/>
          <w:szCs w:val="24"/>
        </w:rPr>
        <w:t xml:space="preserve"> including understanding the nutrition </w:t>
      </w:r>
      <w:r w:rsidR="007E1013">
        <w:rPr>
          <w:rFonts w:ascii="Cambria Math" w:hAnsi="Cambria Math" w:cstheme="minorHAnsi"/>
          <w:sz w:val="24"/>
          <w:szCs w:val="24"/>
        </w:rPr>
        <w:t xml:space="preserve">planning </w:t>
      </w:r>
      <w:r w:rsidR="00503570">
        <w:rPr>
          <w:rFonts w:ascii="Cambria Math" w:hAnsi="Cambria Math" w:cstheme="minorHAnsi"/>
          <w:sz w:val="24"/>
          <w:szCs w:val="24"/>
        </w:rPr>
        <w:t>and governance</w:t>
      </w:r>
      <w:r w:rsidR="006C4EF6">
        <w:rPr>
          <w:rFonts w:ascii="Cambria Math" w:hAnsi="Cambria Math" w:cstheme="minorHAnsi"/>
          <w:sz w:val="24"/>
          <w:szCs w:val="24"/>
        </w:rPr>
        <w:t xml:space="preserve"> architecture in Uganda</w:t>
      </w:r>
      <w:r w:rsidRPr="00037B88">
        <w:rPr>
          <w:rFonts w:ascii="Cambria Math" w:hAnsi="Cambria Math" w:cstheme="minorHAnsi"/>
          <w:sz w:val="24"/>
          <w:szCs w:val="24"/>
        </w:rPr>
        <w:t>;</w:t>
      </w:r>
    </w:p>
    <w:p w14:paraId="5AD37CE2" w14:textId="4FF5251C" w:rsidR="00D333ED" w:rsidRPr="00D333ED" w:rsidRDefault="00D333ED" w:rsidP="00D55C74">
      <w:pPr>
        <w:numPr>
          <w:ilvl w:val="0"/>
          <w:numId w:val="3"/>
        </w:numPr>
        <w:spacing w:after="0"/>
        <w:jc w:val="both"/>
        <w:rPr>
          <w:rFonts w:ascii="Cambria Math" w:hAnsi="Cambria Math" w:cstheme="minorHAnsi"/>
          <w:sz w:val="24"/>
          <w:szCs w:val="24"/>
        </w:rPr>
      </w:pPr>
      <w:r w:rsidRPr="00D333ED">
        <w:rPr>
          <w:rFonts w:ascii="Cambria Math" w:hAnsi="Cambria Math" w:cstheme="minorHAnsi"/>
          <w:sz w:val="24"/>
          <w:szCs w:val="24"/>
        </w:rPr>
        <w:t>A working and practical knowledge of Gender  mainstreaming will be an added advantage</w:t>
      </w:r>
    </w:p>
    <w:p w14:paraId="50BFC351" w14:textId="36D3B00C" w:rsidR="00D55C74" w:rsidRPr="00037B88" w:rsidRDefault="00D55C74" w:rsidP="00D55C74">
      <w:pPr>
        <w:numPr>
          <w:ilvl w:val="0"/>
          <w:numId w:val="3"/>
        </w:numPr>
        <w:spacing w:after="0"/>
        <w:jc w:val="both"/>
        <w:rPr>
          <w:rFonts w:ascii="Cambria Math" w:hAnsi="Cambria Math" w:cstheme="minorHAnsi"/>
          <w:sz w:val="24"/>
          <w:szCs w:val="24"/>
        </w:rPr>
      </w:pPr>
      <w:r w:rsidRPr="00037B88">
        <w:rPr>
          <w:rFonts w:ascii="Cambria Math" w:hAnsi="Cambria Math" w:cstheme="minorHAnsi"/>
          <w:sz w:val="24"/>
          <w:szCs w:val="24"/>
        </w:rPr>
        <w:t>Professional exp</w:t>
      </w:r>
      <w:r w:rsidR="006C4EF6">
        <w:rPr>
          <w:rFonts w:ascii="Cambria Math" w:hAnsi="Cambria Math" w:cstheme="minorHAnsi"/>
          <w:sz w:val="24"/>
          <w:szCs w:val="24"/>
        </w:rPr>
        <w:t>erience in conducting research</w:t>
      </w:r>
      <w:r w:rsidRPr="00037B88">
        <w:rPr>
          <w:rFonts w:ascii="Cambria Math" w:hAnsi="Cambria Math" w:cstheme="minorHAnsi"/>
          <w:sz w:val="24"/>
          <w:szCs w:val="24"/>
        </w:rPr>
        <w:t>;</w:t>
      </w:r>
    </w:p>
    <w:p w14:paraId="67B4E5C2" w14:textId="77777777" w:rsidR="00D55C74" w:rsidRPr="00037B88" w:rsidRDefault="00D55C74" w:rsidP="00D55C74">
      <w:pPr>
        <w:numPr>
          <w:ilvl w:val="0"/>
          <w:numId w:val="3"/>
        </w:numPr>
        <w:spacing w:after="0"/>
        <w:jc w:val="both"/>
        <w:rPr>
          <w:rFonts w:ascii="Cambria Math" w:hAnsi="Cambria Math" w:cstheme="minorHAnsi"/>
          <w:sz w:val="24"/>
          <w:szCs w:val="24"/>
        </w:rPr>
      </w:pPr>
      <w:r w:rsidRPr="00037B88">
        <w:rPr>
          <w:rFonts w:ascii="Cambria Math" w:hAnsi="Cambria Math" w:cstheme="minorHAnsi"/>
          <w:sz w:val="24"/>
          <w:szCs w:val="24"/>
        </w:rPr>
        <w:t>Good analytical skills;</w:t>
      </w:r>
    </w:p>
    <w:p w14:paraId="21DF3838" w14:textId="77777777" w:rsidR="00D55C74" w:rsidRPr="00037B88" w:rsidRDefault="00D55C74" w:rsidP="00D55C74">
      <w:pPr>
        <w:numPr>
          <w:ilvl w:val="0"/>
          <w:numId w:val="3"/>
        </w:numPr>
        <w:spacing w:after="0"/>
        <w:jc w:val="both"/>
        <w:rPr>
          <w:rFonts w:ascii="Cambria Math" w:hAnsi="Cambria Math" w:cstheme="minorHAnsi"/>
          <w:sz w:val="24"/>
          <w:szCs w:val="24"/>
        </w:rPr>
      </w:pPr>
      <w:r w:rsidRPr="00037B88">
        <w:rPr>
          <w:rFonts w:ascii="Cambria Math" w:hAnsi="Cambria Math" w:cstheme="minorHAnsi"/>
          <w:sz w:val="24"/>
          <w:szCs w:val="24"/>
        </w:rPr>
        <w:t>Excellent documentation and writing skills, attested by past written papers;</w:t>
      </w:r>
    </w:p>
    <w:p w14:paraId="0B7C6FAC" w14:textId="72D3C230" w:rsidR="00D55C74" w:rsidRPr="00037B88" w:rsidRDefault="00D55C74" w:rsidP="00D55C74">
      <w:pPr>
        <w:numPr>
          <w:ilvl w:val="0"/>
          <w:numId w:val="3"/>
        </w:numPr>
        <w:jc w:val="both"/>
        <w:rPr>
          <w:rFonts w:ascii="Cambria Math" w:hAnsi="Cambria Math" w:cstheme="minorHAnsi"/>
          <w:sz w:val="24"/>
          <w:szCs w:val="24"/>
        </w:rPr>
      </w:pPr>
      <w:r w:rsidRPr="00037B88">
        <w:rPr>
          <w:rFonts w:ascii="Cambria Math" w:hAnsi="Cambria Math" w:cstheme="minorHAnsi"/>
          <w:sz w:val="24"/>
          <w:szCs w:val="24"/>
        </w:rPr>
        <w:t>Capacity to meet deadlines.</w:t>
      </w:r>
    </w:p>
    <w:p w14:paraId="424786CB" w14:textId="2F4C3FD7" w:rsidR="00093BB1" w:rsidRPr="00037B88" w:rsidRDefault="00093BB1" w:rsidP="00093BB1">
      <w:pPr>
        <w:autoSpaceDE w:val="0"/>
        <w:autoSpaceDN w:val="0"/>
        <w:adjustRightInd w:val="0"/>
        <w:spacing w:after="0" w:line="240" w:lineRule="auto"/>
        <w:jc w:val="both"/>
        <w:rPr>
          <w:rFonts w:ascii="Cambria Math" w:hAnsi="Cambria Math" w:cs="Calibri"/>
          <w:b/>
          <w:bCs/>
          <w:iCs/>
          <w:sz w:val="24"/>
          <w:szCs w:val="24"/>
          <w:u w:val="single"/>
        </w:rPr>
      </w:pPr>
      <w:r w:rsidRPr="00037B88">
        <w:rPr>
          <w:rFonts w:ascii="Cambria Math" w:hAnsi="Cambria Math" w:cs="Calibri"/>
          <w:b/>
          <w:bCs/>
          <w:iCs/>
          <w:sz w:val="24"/>
          <w:szCs w:val="24"/>
          <w:u w:val="single"/>
        </w:rPr>
        <w:t xml:space="preserve">Contents of the bid </w:t>
      </w:r>
    </w:p>
    <w:p w14:paraId="4D0AFB14" w14:textId="0690F756" w:rsidR="00093BB1" w:rsidRPr="00037B88" w:rsidRDefault="00093BB1" w:rsidP="00093BB1">
      <w:pPr>
        <w:spacing w:after="0"/>
        <w:jc w:val="both"/>
        <w:rPr>
          <w:rFonts w:ascii="Cambria Math" w:hAnsi="Cambria Math" w:cstheme="minorHAnsi"/>
          <w:bCs/>
          <w:iCs/>
          <w:sz w:val="24"/>
          <w:szCs w:val="24"/>
        </w:rPr>
      </w:pPr>
      <w:r w:rsidRPr="00037B88">
        <w:rPr>
          <w:rFonts w:ascii="Cambria Math" w:hAnsi="Cambria Math" w:cstheme="minorHAnsi"/>
          <w:bCs/>
          <w:iCs/>
          <w:sz w:val="24"/>
          <w:szCs w:val="24"/>
        </w:rPr>
        <w:t>Information that is needed while submitting expression of interest include</w:t>
      </w:r>
      <w:r w:rsidR="007D1168">
        <w:rPr>
          <w:rFonts w:ascii="Cambria Math" w:hAnsi="Cambria Math" w:cstheme="minorHAnsi"/>
          <w:bCs/>
          <w:iCs/>
          <w:sz w:val="24"/>
          <w:szCs w:val="24"/>
        </w:rPr>
        <w:t>s</w:t>
      </w:r>
      <w:r w:rsidRPr="00037B88">
        <w:rPr>
          <w:rFonts w:ascii="Cambria Math" w:hAnsi="Cambria Math" w:cstheme="minorHAnsi"/>
          <w:bCs/>
          <w:iCs/>
          <w:sz w:val="24"/>
          <w:szCs w:val="24"/>
        </w:rPr>
        <w:t xml:space="preserve">; </w:t>
      </w:r>
    </w:p>
    <w:p w14:paraId="394F063B" w14:textId="1B4F1D5D" w:rsidR="00093BB1" w:rsidRPr="00037B88" w:rsidRDefault="00D55C74" w:rsidP="00D55C74">
      <w:pPr>
        <w:spacing w:after="0"/>
        <w:jc w:val="both"/>
        <w:rPr>
          <w:rFonts w:ascii="Cambria Math" w:hAnsi="Cambria Math" w:cstheme="minorHAnsi"/>
          <w:bCs/>
          <w:iCs/>
          <w:sz w:val="24"/>
          <w:szCs w:val="24"/>
        </w:rPr>
      </w:pPr>
      <w:r w:rsidRPr="00037B88">
        <w:rPr>
          <w:rFonts w:ascii="Cambria Math" w:hAnsi="Cambria Math" w:cstheme="minorHAnsi"/>
          <w:bCs/>
          <w:iCs/>
          <w:sz w:val="24"/>
          <w:szCs w:val="24"/>
        </w:rPr>
        <w:t>1. Letter</w:t>
      </w:r>
      <w:r w:rsidR="00093BB1" w:rsidRPr="00037B88">
        <w:rPr>
          <w:rFonts w:ascii="Cambria Math" w:hAnsi="Cambria Math" w:cstheme="minorHAnsi"/>
          <w:bCs/>
          <w:iCs/>
          <w:sz w:val="24"/>
          <w:szCs w:val="24"/>
        </w:rPr>
        <w:t xml:space="preserve"> of interest.</w:t>
      </w:r>
    </w:p>
    <w:p w14:paraId="27AEE8B7" w14:textId="744272E2" w:rsidR="00093BB1" w:rsidRPr="00037B88" w:rsidRDefault="00093BB1" w:rsidP="00093BB1">
      <w:pPr>
        <w:spacing w:after="0"/>
        <w:jc w:val="both"/>
        <w:rPr>
          <w:rFonts w:ascii="Cambria Math" w:hAnsi="Cambria Math" w:cstheme="minorHAnsi"/>
          <w:bCs/>
          <w:iCs/>
          <w:sz w:val="24"/>
          <w:szCs w:val="24"/>
        </w:rPr>
      </w:pPr>
      <w:r w:rsidRPr="00037B88">
        <w:rPr>
          <w:rFonts w:ascii="Cambria Math" w:hAnsi="Cambria Math" w:cstheme="minorHAnsi"/>
          <w:bCs/>
          <w:iCs/>
          <w:sz w:val="24"/>
          <w:szCs w:val="24"/>
        </w:rPr>
        <w:lastRenderedPageBreak/>
        <w:t xml:space="preserve">2.   </w:t>
      </w:r>
      <w:r w:rsidR="001814A4">
        <w:rPr>
          <w:rFonts w:ascii="Cambria Math" w:hAnsi="Cambria Math" w:cstheme="minorHAnsi"/>
          <w:bCs/>
          <w:iCs/>
          <w:sz w:val="24"/>
          <w:szCs w:val="24"/>
        </w:rPr>
        <w:t xml:space="preserve">Technical </w:t>
      </w:r>
      <w:r w:rsidR="00763C4C">
        <w:rPr>
          <w:rFonts w:ascii="Cambria Math" w:hAnsi="Cambria Math" w:cstheme="minorHAnsi"/>
          <w:bCs/>
          <w:iCs/>
          <w:sz w:val="24"/>
          <w:szCs w:val="24"/>
        </w:rPr>
        <w:t xml:space="preserve">proposal </w:t>
      </w:r>
      <w:r w:rsidR="00763C4C" w:rsidRPr="00037B88">
        <w:rPr>
          <w:rFonts w:ascii="Cambria Math" w:hAnsi="Cambria Math" w:cstheme="minorHAnsi"/>
          <w:bCs/>
          <w:iCs/>
          <w:sz w:val="24"/>
          <w:szCs w:val="24"/>
        </w:rPr>
        <w:t>(</w:t>
      </w:r>
      <w:r w:rsidRPr="00037B88">
        <w:rPr>
          <w:rFonts w:ascii="Cambria Math" w:hAnsi="Cambria Math" w:cstheme="minorHAnsi"/>
          <w:bCs/>
          <w:iCs/>
          <w:sz w:val="24"/>
          <w:szCs w:val="24"/>
        </w:rPr>
        <w:t>clearly showing the methodology, plan of action</w:t>
      </w:r>
      <w:r w:rsidR="007D1168">
        <w:rPr>
          <w:rFonts w:ascii="Cambria Math" w:hAnsi="Cambria Math" w:cstheme="minorHAnsi"/>
          <w:bCs/>
          <w:iCs/>
          <w:sz w:val="24"/>
          <w:szCs w:val="24"/>
        </w:rPr>
        <w:t>,</w:t>
      </w:r>
      <w:r w:rsidRPr="00037B88">
        <w:rPr>
          <w:rFonts w:ascii="Cambria Math" w:hAnsi="Cambria Math" w:cstheme="minorHAnsi"/>
          <w:bCs/>
          <w:iCs/>
          <w:sz w:val="24"/>
          <w:szCs w:val="24"/>
        </w:rPr>
        <w:t xml:space="preserve"> and interpretation of Terms of Reference).</w:t>
      </w:r>
    </w:p>
    <w:p w14:paraId="7C2281CE" w14:textId="77777777" w:rsidR="00093BB1" w:rsidRPr="00037B88" w:rsidRDefault="00093BB1" w:rsidP="00093BB1">
      <w:pPr>
        <w:spacing w:after="0"/>
        <w:jc w:val="both"/>
        <w:rPr>
          <w:rFonts w:ascii="Cambria Math" w:hAnsi="Cambria Math" w:cstheme="minorHAnsi"/>
          <w:bCs/>
          <w:iCs/>
          <w:sz w:val="24"/>
          <w:szCs w:val="24"/>
        </w:rPr>
      </w:pPr>
      <w:r w:rsidRPr="00037B88">
        <w:rPr>
          <w:rFonts w:ascii="Cambria Math" w:hAnsi="Cambria Math" w:cstheme="minorHAnsi"/>
          <w:bCs/>
          <w:iCs/>
          <w:sz w:val="24"/>
          <w:szCs w:val="24"/>
        </w:rPr>
        <w:t xml:space="preserve">3. Any comments/suggestions in relation to this consultancy </w:t>
      </w:r>
    </w:p>
    <w:p w14:paraId="52DAA70F" w14:textId="2171C599" w:rsidR="00093BB1" w:rsidRPr="00037B88" w:rsidRDefault="00093BB1" w:rsidP="00093BB1">
      <w:pPr>
        <w:spacing w:after="0"/>
        <w:jc w:val="both"/>
        <w:rPr>
          <w:rFonts w:ascii="Cambria Math" w:hAnsi="Cambria Math" w:cstheme="minorHAnsi"/>
          <w:bCs/>
          <w:iCs/>
          <w:sz w:val="24"/>
          <w:szCs w:val="24"/>
        </w:rPr>
      </w:pPr>
      <w:r w:rsidRPr="00037B88">
        <w:rPr>
          <w:rFonts w:ascii="Cambria Math" w:hAnsi="Cambria Math" w:cstheme="minorHAnsi"/>
          <w:bCs/>
          <w:iCs/>
          <w:sz w:val="24"/>
          <w:szCs w:val="24"/>
        </w:rPr>
        <w:t xml:space="preserve">4.  Financial </w:t>
      </w:r>
      <w:r w:rsidR="001814A4">
        <w:rPr>
          <w:rFonts w:ascii="Cambria Math" w:hAnsi="Cambria Math" w:cstheme="minorHAnsi"/>
          <w:bCs/>
          <w:iCs/>
          <w:sz w:val="24"/>
          <w:szCs w:val="24"/>
        </w:rPr>
        <w:t xml:space="preserve">Proposal for </w:t>
      </w:r>
      <w:r w:rsidRPr="00037B88">
        <w:rPr>
          <w:rFonts w:ascii="Cambria Math" w:hAnsi="Cambria Math" w:cstheme="minorHAnsi"/>
          <w:bCs/>
          <w:iCs/>
          <w:sz w:val="24"/>
          <w:szCs w:val="24"/>
        </w:rPr>
        <w:t>undertaking of the assignment.</w:t>
      </w:r>
    </w:p>
    <w:p w14:paraId="2947C198" w14:textId="6B74D524" w:rsidR="00093BB1" w:rsidRDefault="00093BB1" w:rsidP="00093BB1">
      <w:pPr>
        <w:jc w:val="both"/>
        <w:rPr>
          <w:rFonts w:ascii="Cambria Math" w:hAnsi="Cambria Math" w:cstheme="minorHAnsi"/>
          <w:bCs/>
          <w:iCs/>
          <w:sz w:val="24"/>
          <w:szCs w:val="24"/>
        </w:rPr>
      </w:pPr>
      <w:r w:rsidRPr="00037B88">
        <w:rPr>
          <w:rFonts w:ascii="Cambria Math" w:hAnsi="Cambria Math" w:cstheme="minorHAnsi"/>
          <w:bCs/>
          <w:iCs/>
          <w:sz w:val="24"/>
          <w:szCs w:val="24"/>
        </w:rPr>
        <w:t>5.  Detailed profile of the applicant, indicative of previous relevant experience.</w:t>
      </w:r>
    </w:p>
    <w:p w14:paraId="445F67C1" w14:textId="3740D6C9" w:rsidR="007D1168" w:rsidRPr="007D1168" w:rsidRDefault="007D1168" w:rsidP="007D1168">
      <w:pPr>
        <w:jc w:val="both"/>
        <w:rPr>
          <w:rFonts w:ascii="Cambria Math" w:hAnsi="Cambria Math" w:cstheme="minorHAnsi"/>
          <w:b/>
          <w:bCs/>
          <w:iCs/>
          <w:sz w:val="24"/>
          <w:szCs w:val="24"/>
          <w:u w:val="single"/>
        </w:rPr>
      </w:pPr>
      <w:r w:rsidRPr="007D1168">
        <w:rPr>
          <w:rFonts w:ascii="Cambria Math" w:hAnsi="Cambria Math" w:cs="Arial"/>
          <w:b/>
          <w:u w:val="single"/>
        </w:rPr>
        <w:t xml:space="preserve">Statement </w:t>
      </w:r>
      <w:r w:rsidR="00763C4C" w:rsidRPr="007D1168">
        <w:rPr>
          <w:rFonts w:ascii="Cambria Math" w:hAnsi="Cambria Math" w:cs="Arial"/>
          <w:b/>
          <w:u w:val="single"/>
        </w:rPr>
        <w:t>of</w:t>
      </w:r>
      <w:r w:rsidRPr="007D1168">
        <w:rPr>
          <w:rFonts w:ascii="Cambria Math" w:hAnsi="Cambria Math" w:cs="Arial"/>
          <w:b/>
          <w:u w:val="single"/>
        </w:rPr>
        <w:t xml:space="preserve"> Safeguarding:</w:t>
      </w:r>
      <w:bookmarkStart w:id="0" w:name="_GoBack"/>
      <w:bookmarkEnd w:id="0"/>
    </w:p>
    <w:p w14:paraId="7C21B891" w14:textId="4CD197F2" w:rsidR="007D1168" w:rsidRDefault="007D1168" w:rsidP="007D1168">
      <w:pPr>
        <w:spacing w:after="0" w:line="240" w:lineRule="auto"/>
        <w:jc w:val="both"/>
        <w:rPr>
          <w:rFonts w:ascii="Cambria Math" w:hAnsi="Cambria Math" w:cstheme="minorHAnsi"/>
          <w:bCs/>
          <w:iCs/>
          <w:sz w:val="24"/>
          <w:szCs w:val="24"/>
        </w:rPr>
      </w:pPr>
      <w:r w:rsidRPr="0085175D">
        <w:rPr>
          <w:rFonts w:ascii="Cambria Math" w:hAnsi="Cambria Math" w:cstheme="minorHAnsi"/>
          <w:bCs/>
          <w:iCs/>
          <w:sz w:val="24"/>
          <w:szCs w:val="24"/>
        </w:rPr>
        <w:t>According to FRA’s organizational value of accountability, it is our policy to safeguard all individuals involved in FRA’s work against risks of exploitation and abuse. FRA will not tolerate exploitative or abusive behaviors by anyone associated with the implementation of FRA’s work.</w:t>
      </w:r>
    </w:p>
    <w:p w14:paraId="1FBF0412" w14:textId="77777777" w:rsidR="007D1168" w:rsidRPr="00037B88" w:rsidRDefault="007D1168" w:rsidP="007D1168">
      <w:pPr>
        <w:spacing w:after="0" w:line="240" w:lineRule="auto"/>
        <w:jc w:val="both"/>
        <w:rPr>
          <w:rFonts w:ascii="Cambria Math" w:hAnsi="Cambria Math" w:cstheme="minorHAnsi"/>
          <w:bCs/>
          <w:iCs/>
          <w:sz w:val="24"/>
          <w:szCs w:val="24"/>
        </w:rPr>
      </w:pPr>
    </w:p>
    <w:p w14:paraId="40DAA136" w14:textId="39B105DB" w:rsidR="00093BB1" w:rsidRPr="00037B88" w:rsidRDefault="008B6478" w:rsidP="00093BB1">
      <w:pPr>
        <w:spacing w:after="0"/>
        <w:jc w:val="both"/>
        <w:rPr>
          <w:rFonts w:ascii="Cambria Math" w:hAnsi="Cambria Math" w:cstheme="minorHAnsi"/>
          <w:b/>
          <w:bCs/>
          <w:iCs/>
          <w:sz w:val="24"/>
          <w:szCs w:val="24"/>
          <w:u w:val="single"/>
        </w:rPr>
      </w:pPr>
      <w:r w:rsidRPr="00037B88">
        <w:rPr>
          <w:rFonts w:ascii="Cambria Math" w:hAnsi="Cambria Math" w:cstheme="minorHAnsi"/>
          <w:b/>
          <w:bCs/>
          <w:iCs/>
          <w:sz w:val="24"/>
          <w:szCs w:val="24"/>
          <w:u w:val="single"/>
        </w:rPr>
        <w:t>Submission of proposal</w:t>
      </w:r>
    </w:p>
    <w:p w14:paraId="3015976F" w14:textId="30C65B62" w:rsidR="004251FF" w:rsidRPr="00037B88" w:rsidRDefault="00093BB1" w:rsidP="0060128B">
      <w:pPr>
        <w:spacing w:after="0" w:line="240" w:lineRule="auto"/>
        <w:jc w:val="both"/>
        <w:rPr>
          <w:rFonts w:ascii="Cambria Math" w:hAnsi="Cambria Math" w:cstheme="minorHAnsi"/>
          <w:sz w:val="24"/>
          <w:szCs w:val="24"/>
        </w:rPr>
      </w:pPr>
      <w:r w:rsidRPr="00037B88">
        <w:rPr>
          <w:rFonts w:ascii="Cambria Math" w:hAnsi="Cambria Math" w:cstheme="minorHAnsi"/>
          <w:bCs/>
          <w:iCs/>
          <w:sz w:val="24"/>
          <w:szCs w:val="24"/>
        </w:rPr>
        <w:t>Interested consultants (individuals and firms) with experience in executing similar assignments are invited to submit their expression of interest</w:t>
      </w:r>
      <w:r w:rsidR="00F52D26">
        <w:rPr>
          <w:rFonts w:ascii="Cambria Math" w:hAnsi="Cambria Math" w:cstheme="minorHAnsi"/>
          <w:bCs/>
          <w:iCs/>
          <w:sz w:val="24"/>
          <w:szCs w:val="24"/>
        </w:rPr>
        <w:t>/</w:t>
      </w:r>
      <w:r w:rsidR="00EB0BC4">
        <w:rPr>
          <w:rFonts w:ascii="Cambria Math" w:hAnsi="Cambria Math" w:cstheme="minorHAnsi"/>
          <w:bCs/>
          <w:iCs/>
          <w:sz w:val="24"/>
          <w:szCs w:val="24"/>
        </w:rPr>
        <w:t>bids before</w:t>
      </w:r>
      <w:r w:rsidR="00EE0966" w:rsidRPr="00037B88">
        <w:rPr>
          <w:rFonts w:ascii="Cambria Math" w:hAnsi="Cambria Math" w:cstheme="minorHAnsi"/>
          <w:bCs/>
          <w:iCs/>
          <w:sz w:val="24"/>
          <w:szCs w:val="24"/>
        </w:rPr>
        <w:t xml:space="preserve"> </w:t>
      </w:r>
      <w:r w:rsidR="0067705F">
        <w:rPr>
          <w:rFonts w:ascii="Cambria Math" w:hAnsi="Cambria Math" w:cstheme="minorHAnsi"/>
          <w:bCs/>
          <w:iCs/>
          <w:sz w:val="24"/>
          <w:szCs w:val="24"/>
        </w:rPr>
        <w:t>14</w:t>
      </w:r>
      <w:r w:rsidR="00D333ED" w:rsidRPr="00D333ED">
        <w:rPr>
          <w:rFonts w:ascii="Cambria Math" w:hAnsi="Cambria Math" w:cstheme="minorHAnsi"/>
          <w:bCs/>
          <w:iCs/>
          <w:sz w:val="24"/>
          <w:szCs w:val="24"/>
          <w:vertAlign w:val="superscript"/>
        </w:rPr>
        <w:t>th</w:t>
      </w:r>
      <w:r w:rsidR="006B0490">
        <w:rPr>
          <w:rFonts w:ascii="Cambria Math" w:hAnsi="Cambria Math" w:cstheme="minorHAnsi"/>
          <w:bCs/>
          <w:iCs/>
          <w:sz w:val="24"/>
          <w:szCs w:val="24"/>
        </w:rPr>
        <w:t xml:space="preserve"> July</w:t>
      </w:r>
      <w:r w:rsidR="00481263">
        <w:rPr>
          <w:rFonts w:ascii="Cambria Math" w:hAnsi="Cambria Math" w:cstheme="minorHAnsi"/>
          <w:bCs/>
          <w:iCs/>
          <w:sz w:val="24"/>
          <w:szCs w:val="24"/>
        </w:rPr>
        <w:t xml:space="preserve"> 2023</w:t>
      </w:r>
      <w:r w:rsidR="00CF0339" w:rsidRPr="00037B88">
        <w:rPr>
          <w:rFonts w:ascii="Cambria Math" w:hAnsi="Cambria Math" w:cstheme="minorHAnsi"/>
          <w:bCs/>
          <w:iCs/>
          <w:sz w:val="24"/>
          <w:szCs w:val="24"/>
        </w:rPr>
        <w:t xml:space="preserve"> </w:t>
      </w:r>
      <w:r w:rsidR="00312CC4" w:rsidRPr="00037B88">
        <w:rPr>
          <w:rFonts w:ascii="Cambria Math" w:hAnsi="Cambria Math" w:cstheme="minorHAnsi"/>
          <w:bCs/>
          <w:iCs/>
          <w:sz w:val="24"/>
          <w:szCs w:val="24"/>
        </w:rPr>
        <w:t xml:space="preserve">with the subject field </w:t>
      </w:r>
      <w:r w:rsidR="00D25268" w:rsidRPr="00037B88">
        <w:rPr>
          <w:rFonts w:ascii="Cambria Math" w:hAnsi="Cambria Math" w:cstheme="minorHAnsi"/>
          <w:bCs/>
          <w:iCs/>
          <w:sz w:val="24"/>
          <w:szCs w:val="24"/>
        </w:rPr>
        <w:t>“</w:t>
      </w:r>
      <w:r w:rsidRPr="00037B88">
        <w:rPr>
          <w:rFonts w:ascii="Cambria Math" w:hAnsi="Cambria Math" w:cstheme="minorHAnsi"/>
          <w:bCs/>
          <w:iCs/>
          <w:sz w:val="24"/>
          <w:szCs w:val="24"/>
        </w:rPr>
        <w:t xml:space="preserve">Expression of Interest </w:t>
      </w:r>
      <w:r w:rsidR="00F037BB">
        <w:rPr>
          <w:rFonts w:ascii="Cambria Math" w:hAnsi="Cambria Math" w:cstheme="minorHAnsi"/>
          <w:bCs/>
          <w:iCs/>
          <w:sz w:val="24"/>
          <w:szCs w:val="24"/>
        </w:rPr>
        <w:t>–</w:t>
      </w:r>
      <w:r w:rsidR="00CE7EFA" w:rsidRPr="00037B88">
        <w:rPr>
          <w:rFonts w:ascii="Cambria Math" w:hAnsi="Cambria Math" w:cstheme="minorHAnsi"/>
          <w:bCs/>
          <w:iCs/>
          <w:sz w:val="24"/>
          <w:szCs w:val="24"/>
        </w:rPr>
        <w:t xml:space="preserve"> </w:t>
      </w:r>
      <w:r w:rsidR="00F037BB">
        <w:rPr>
          <w:rFonts w:ascii="Cambria Math" w:hAnsi="Cambria Math" w:cstheme="minorHAnsi"/>
          <w:b/>
          <w:bCs/>
          <w:iCs/>
          <w:sz w:val="24"/>
          <w:szCs w:val="24"/>
        </w:rPr>
        <w:t xml:space="preserve">Development of a </w:t>
      </w:r>
      <w:r w:rsidR="00F0355C">
        <w:rPr>
          <w:rFonts w:ascii="Cambria Math" w:hAnsi="Cambria Math" w:cstheme="minorHAnsi"/>
          <w:b/>
          <w:bCs/>
          <w:iCs/>
          <w:sz w:val="24"/>
          <w:szCs w:val="24"/>
        </w:rPr>
        <w:t xml:space="preserve">training manual on </w:t>
      </w:r>
      <w:r w:rsidR="00F037BB">
        <w:rPr>
          <w:rFonts w:ascii="Cambria Math" w:hAnsi="Cambria Math" w:cstheme="minorHAnsi"/>
          <w:b/>
          <w:bCs/>
          <w:iCs/>
          <w:sz w:val="24"/>
          <w:szCs w:val="24"/>
        </w:rPr>
        <w:t xml:space="preserve">nutrition planning and </w:t>
      </w:r>
      <w:r w:rsidR="00EB0BC4">
        <w:rPr>
          <w:rFonts w:ascii="Cambria Math" w:hAnsi="Cambria Math" w:cstheme="minorHAnsi"/>
          <w:b/>
          <w:bCs/>
          <w:iCs/>
          <w:sz w:val="24"/>
          <w:szCs w:val="24"/>
        </w:rPr>
        <w:t>programming</w:t>
      </w:r>
      <w:r w:rsidR="00D25268" w:rsidRPr="00037B88">
        <w:rPr>
          <w:rFonts w:ascii="Cambria Math" w:hAnsi="Cambria Math" w:cstheme="minorHAnsi"/>
          <w:bCs/>
          <w:iCs/>
          <w:sz w:val="24"/>
          <w:szCs w:val="24"/>
        </w:rPr>
        <w:t>” addressed</w:t>
      </w:r>
      <w:r w:rsidRPr="00037B88">
        <w:rPr>
          <w:rFonts w:ascii="Cambria Math" w:hAnsi="Cambria Math" w:cstheme="minorHAnsi"/>
          <w:bCs/>
          <w:iCs/>
          <w:sz w:val="24"/>
          <w:szCs w:val="24"/>
        </w:rPr>
        <w:t xml:space="preserve"> to; Executive Director Email: </w:t>
      </w:r>
      <w:hyperlink r:id="rId7" w:history="1">
        <w:r w:rsidR="00F037BB" w:rsidRPr="001F27ED">
          <w:rPr>
            <w:rStyle w:val="Hyperlink"/>
            <w:rFonts w:ascii="Cambria Math" w:hAnsi="Cambria Math" w:cstheme="minorHAnsi"/>
            <w:bCs/>
            <w:iCs/>
            <w:sz w:val="24"/>
            <w:szCs w:val="24"/>
          </w:rPr>
          <w:t>fra@frauganda.org</w:t>
        </w:r>
      </w:hyperlink>
      <w:r w:rsidR="00B33955" w:rsidRPr="00037B88">
        <w:rPr>
          <w:rFonts w:ascii="Cambria Math" w:hAnsi="Cambria Math"/>
          <w:sz w:val="24"/>
          <w:szCs w:val="24"/>
        </w:rPr>
        <w:t xml:space="preserve">.  </w:t>
      </w:r>
      <w:r w:rsidRPr="00037B88">
        <w:rPr>
          <w:rFonts w:ascii="Cambria Math" w:hAnsi="Cambria Math" w:cstheme="minorHAnsi"/>
          <w:b/>
          <w:bCs/>
          <w:iCs/>
          <w:sz w:val="24"/>
          <w:szCs w:val="24"/>
        </w:rPr>
        <w:t xml:space="preserve">Only complete bids submitted by mail will be considered. </w:t>
      </w:r>
    </w:p>
    <w:p w14:paraId="6C2BE231" w14:textId="77777777" w:rsidR="00037B88" w:rsidRPr="00037B88" w:rsidRDefault="00037B88">
      <w:pPr>
        <w:spacing w:after="0" w:line="240" w:lineRule="auto"/>
        <w:jc w:val="both"/>
        <w:rPr>
          <w:rFonts w:ascii="Cambria Math" w:hAnsi="Cambria Math" w:cstheme="minorHAnsi"/>
          <w:sz w:val="24"/>
          <w:szCs w:val="24"/>
        </w:rPr>
      </w:pPr>
    </w:p>
    <w:sectPr w:rsidR="00037B88" w:rsidRPr="00037B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47F0" w14:textId="77777777" w:rsidR="002D7071" w:rsidRDefault="002D7071" w:rsidP="00B82850">
      <w:pPr>
        <w:spacing w:after="0" w:line="240" w:lineRule="auto"/>
      </w:pPr>
      <w:r>
        <w:separator/>
      </w:r>
    </w:p>
  </w:endnote>
  <w:endnote w:type="continuationSeparator" w:id="0">
    <w:p w14:paraId="56655979" w14:textId="77777777" w:rsidR="002D7071" w:rsidRDefault="002D7071" w:rsidP="00B8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339784"/>
      <w:docPartObj>
        <w:docPartGallery w:val="Page Numbers (Bottom of Page)"/>
        <w:docPartUnique/>
      </w:docPartObj>
    </w:sdtPr>
    <w:sdtEndPr>
      <w:rPr>
        <w:noProof/>
      </w:rPr>
    </w:sdtEndPr>
    <w:sdtContent>
      <w:p w14:paraId="669D7E53" w14:textId="7AE7F4BE" w:rsidR="003D74AD" w:rsidRDefault="003D74AD">
        <w:pPr>
          <w:pStyle w:val="Footer"/>
          <w:jc w:val="center"/>
        </w:pPr>
        <w:r>
          <w:fldChar w:fldCharType="begin"/>
        </w:r>
        <w:r>
          <w:instrText xml:space="preserve"> PAGE   \* MERGEFORMAT </w:instrText>
        </w:r>
        <w:r>
          <w:fldChar w:fldCharType="separate"/>
        </w:r>
        <w:r w:rsidR="00763C4C">
          <w:rPr>
            <w:noProof/>
          </w:rPr>
          <w:t>3</w:t>
        </w:r>
        <w:r>
          <w:rPr>
            <w:noProof/>
          </w:rPr>
          <w:fldChar w:fldCharType="end"/>
        </w:r>
      </w:p>
    </w:sdtContent>
  </w:sdt>
  <w:p w14:paraId="0D9E2014" w14:textId="77777777" w:rsidR="003D74AD" w:rsidRDefault="003D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F0CC" w14:textId="77777777" w:rsidR="002D7071" w:rsidRDefault="002D7071" w:rsidP="00B82850">
      <w:pPr>
        <w:spacing w:after="0" w:line="240" w:lineRule="auto"/>
      </w:pPr>
      <w:r>
        <w:separator/>
      </w:r>
    </w:p>
  </w:footnote>
  <w:footnote w:type="continuationSeparator" w:id="0">
    <w:p w14:paraId="27879CA7" w14:textId="77777777" w:rsidR="002D7071" w:rsidRDefault="002D7071" w:rsidP="00B82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BD52" w14:textId="24D8A918" w:rsidR="004251FF" w:rsidRDefault="002679A7">
    <w:pPr>
      <w:pStyle w:val="Header"/>
    </w:pPr>
    <w:r>
      <w:rPr>
        <w:noProof/>
      </w:rPr>
      <mc:AlternateContent>
        <mc:Choice Requires="wps">
          <w:drawing>
            <wp:anchor distT="45720" distB="45720" distL="114300" distR="114300" simplePos="0" relativeHeight="251661312" behindDoc="0" locked="0" layoutInCell="1" allowOverlap="1" wp14:anchorId="6556B5F5" wp14:editId="1411F578">
              <wp:simplePos x="0" y="0"/>
              <wp:positionH relativeFrom="column">
                <wp:posOffset>2501900</wp:posOffset>
              </wp:positionH>
              <wp:positionV relativeFrom="paragraph">
                <wp:posOffset>-450850</wp:posOffset>
              </wp:positionV>
              <wp:extent cx="1517650" cy="7937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793750"/>
                      </a:xfrm>
                      <a:prstGeom prst="rect">
                        <a:avLst/>
                      </a:prstGeom>
                      <a:solidFill>
                        <a:srgbClr val="FFFFFF"/>
                      </a:solidFill>
                      <a:ln w="9525">
                        <a:noFill/>
                        <a:miter lim="800000"/>
                        <a:headEnd/>
                        <a:tailEnd/>
                      </a:ln>
                    </wps:spPr>
                    <wps:txbx>
                      <w:txbxContent>
                        <w:p w14:paraId="10BED105" w14:textId="3AC36D75" w:rsidR="002679A7" w:rsidRDefault="002679A7">
                          <w:r>
                            <w:rPr>
                              <w:noProof/>
                            </w:rPr>
                            <w:drawing>
                              <wp:inline distT="0" distB="0" distL="0" distR="0" wp14:anchorId="0727DAA7" wp14:editId="57101AF1">
                                <wp:extent cx="89625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81" cy="751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56B5F5" id="_x0000_t202" coordsize="21600,21600" o:spt="202" path="m,l,21600r21600,l21600,xe">
              <v:stroke joinstyle="miter"/>
              <v:path gradientshapeok="t" o:connecttype="rect"/>
            </v:shapetype>
            <v:shape id="Text Box 2" o:spid="_x0000_s1026" type="#_x0000_t202" style="position:absolute;margin-left:197pt;margin-top:-35.5pt;width:119.5pt;height: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" stroked="f">
              <v:textbox>
                <w:txbxContent>
                  <w:p w14:paraId="10BED105" w14:textId="3AC36D75" w:rsidR="002679A7" w:rsidRDefault="002679A7">
                    <w:r>
                      <w:rPr>
                        <w:noProof/>
                      </w:rPr>
                      <w:drawing>
                        <wp:inline distT="0" distB="0" distL="0" distR="0" wp14:anchorId="0727DAA7" wp14:editId="57101AF1">
                          <wp:extent cx="896258"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581" cy="751507"/>
                                  </a:xfrm>
                                  <a:prstGeom prst="rect">
                                    <a:avLst/>
                                  </a:prstGeom>
                                  <a:noFill/>
                                  <a:ln>
                                    <a:noFill/>
                                  </a:ln>
                                </pic:spPr>
                              </pic:pic>
                            </a:graphicData>
                          </a:graphic>
                        </wp:inline>
                      </w:drawing>
                    </w:r>
                  </w:p>
                </w:txbxContent>
              </v:textbox>
              <w10:wrap type="square"/>
            </v:shape>
          </w:pict>
        </mc:Fallback>
      </mc:AlternateContent>
    </w:r>
    <w:r w:rsidR="004251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AE0"/>
    <w:multiLevelType w:val="hybridMultilevel"/>
    <w:tmpl w:val="CF50CF48"/>
    <w:lvl w:ilvl="0" w:tplc="93F4843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6EBE"/>
    <w:multiLevelType w:val="hybridMultilevel"/>
    <w:tmpl w:val="68B6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604"/>
    <w:multiLevelType w:val="hybridMultilevel"/>
    <w:tmpl w:val="0166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71DF3"/>
    <w:multiLevelType w:val="hybridMultilevel"/>
    <w:tmpl w:val="20C8F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C197A"/>
    <w:multiLevelType w:val="hybridMultilevel"/>
    <w:tmpl w:val="661CA9F2"/>
    <w:lvl w:ilvl="0" w:tplc="8D0A576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4444C"/>
    <w:multiLevelType w:val="hybridMultilevel"/>
    <w:tmpl w:val="C428E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90006"/>
    <w:multiLevelType w:val="hybridMultilevel"/>
    <w:tmpl w:val="2C308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85761"/>
    <w:multiLevelType w:val="hybridMultilevel"/>
    <w:tmpl w:val="D53E3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E2D5D"/>
    <w:multiLevelType w:val="hybridMultilevel"/>
    <w:tmpl w:val="17E2A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257F3"/>
    <w:multiLevelType w:val="hybridMultilevel"/>
    <w:tmpl w:val="78F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745C0"/>
    <w:multiLevelType w:val="hybridMultilevel"/>
    <w:tmpl w:val="01440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918"/>
    <w:multiLevelType w:val="hybridMultilevel"/>
    <w:tmpl w:val="1C289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131E44"/>
    <w:multiLevelType w:val="hybridMultilevel"/>
    <w:tmpl w:val="9162D32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842BD8"/>
    <w:multiLevelType w:val="multilevel"/>
    <w:tmpl w:val="CA522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E663A8"/>
    <w:multiLevelType w:val="hybridMultilevel"/>
    <w:tmpl w:val="CCEE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67C43"/>
    <w:multiLevelType w:val="hybridMultilevel"/>
    <w:tmpl w:val="D7044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25B31"/>
    <w:multiLevelType w:val="hybridMultilevel"/>
    <w:tmpl w:val="7256A9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13"/>
  </w:num>
  <w:num w:numId="6">
    <w:abstractNumId w:val="3"/>
  </w:num>
  <w:num w:numId="7">
    <w:abstractNumId w:val="5"/>
  </w:num>
  <w:num w:numId="8">
    <w:abstractNumId w:val="7"/>
  </w:num>
  <w:num w:numId="9">
    <w:abstractNumId w:val="15"/>
  </w:num>
  <w:num w:numId="10">
    <w:abstractNumId w:val="16"/>
  </w:num>
  <w:num w:numId="11">
    <w:abstractNumId w:val="6"/>
  </w:num>
  <w:num w:numId="12">
    <w:abstractNumId w:val="0"/>
  </w:num>
  <w:num w:numId="13">
    <w:abstractNumId w:val="14"/>
  </w:num>
  <w:num w:numId="14">
    <w:abstractNumId w:val="9"/>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1MjA2MTG2tDQ2NTZQ0lEKTi0uzszPAykwNKoFADph3cstAAAA"/>
  </w:docVars>
  <w:rsids>
    <w:rsidRoot w:val="00AA3CD5"/>
    <w:rsid w:val="00005DDE"/>
    <w:rsid w:val="00015F9D"/>
    <w:rsid w:val="00022CF6"/>
    <w:rsid w:val="00037B88"/>
    <w:rsid w:val="00057598"/>
    <w:rsid w:val="00060AC7"/>
    <w:rsid w:val="00065283"/>
    <w:rsid w:val="00065B2E"/>
    <w:rsid w:val="000673BF"/>
    <w:rsid w:val="0007261E"/>
    <w:rsid w:val="00093BB1"/>
    <w:rsid w:val="000A7AFD"/>
    <w:rsid w:val="000B1E99"/>
    <w:rsid w:val="000E5944"/>
    <w:rsid w:val="00105CE1"/>
    <w:rsid w:val="001065C8"/>
    <w:rsid w:val="0011255C"/>
    <w:rsid w:val="00112EBE"/>
    <w:rsid w:val="00121F1C"/>
    <w:rsid w:val="00124FB7"/>
    <w:rsid w:val="001252C1"/>
    <w:rsid w:val="00143A94"/>
    <w:rsid w:val="00151BA6"/>
    <w:rsid w:val="001531D2"/>
    <w:rsid w:val="00160223"/>
    <w:rsid w:val="00162007"/>
    <w:rsid w:val="001814A4"/>
    <w:rsid w:val="001B01B4"/>
    <w:rsid w:val="001B686E"/>
    <w:rsid w:val="001C165A"/>
    <w:rsid w:val="001C7699"/>
    <w:rsid w:val="001D1AF0"/>
    <w:rsid w:val="001D3133"/>
    <w:rsid w:val="001D5742"/>
    <w:rsid w:val="001F2778"/>
    <w:rsid w:val="0020011B"/>
    <w:rsid w:val="00202835"/>
    <w:rsid w:val="002272D7"/>
    <w:rsid w:val="00231E8C"/>
    <w:rsid w:val="002679A7"/>
    <w:rsid w:val="00296B88"/>
    <w:rsid w:val="002B5057"/>
    <w:rsid w:val="002C5C3F"/>
    <w:rsid w:val="002D7071"/>
    <w:rsid w:val="002E40CD"/>
    <w:rsid w:val="00305C73"/>
    <w:rsid w:val="00312CC4"/>
    <w:rsid w:val="0032402A"/>
    <w:rsid w:val="00345E09"/>
    <w:rsid w:val="003460B7"/>
    <w:rsid w:val="003A50B2"/>
    <w:rsid w:val="003A754C"/>
    <w:rsid w:val="003D74AD"/>
    <w:rsid w:val="003E4C53"/>
    <w:rsid w:val="00412A33"/>
    <w:rsid w:val="004251FF"/>
    <w:rsid w:val="00450D72"/>
    <w:rsid w:val="0046368F"/>
    <w:rsid w:val="00477929"/>
    <w:rsid w:val="00481263"/>
    <w:rsid w:val="0048732F"/>
    <w:rsid w:val="004D63FB"/>
    <w:rsid w:val="00503570"/>
    <w:rsid w:val="00507999"/>
    <w:rsid w:val="00516D6C"/>
    <w:rsid w:val="00540552"/>
    <w:rsid w:val="005A3C9B"/>
    <w:rsid w:val="005B4C1C"/>
    <w:rsid w:val="005C4D77"/>
    <w:rsid w:val="005E3167"/>
    <w:rsid w:val="005E37DC"/>
    <w:rsid w:val="005F6EDD"/>
    <w:rsid w:val="0060128B"/>
    <w:rsid w:val="0060220E"/>
    <w:rsid w:val="006666D4"/>
    <w:rsid w:val="00670D73"/>
    <w:rsid w:val="00671C2D"/>
    <w:rsid w:val="00675ABC"/>
    <w:rsid w:val="0067705F"/>
    <w:rsid w:val="00693754"/>
    <w:rsid w:val="006A5043"/>
    <w:rsid w:val="006B0490"/>
    <w:rsid w:val="006B0BB8"/>
    <w:rsid w:val="006B2510"/>
    <w:rsid w:val="006C4EF6"/>
    <w:rsid w:val="006D0370"/>
    <w:rsid w:val="00700059"/>
    <w:rsid w:val="00723627"/>
    <w:rsid w:val="00723CA0"/>
    <w:rsid w:val="00760015"/>
    <w:rsid w:val="00763C4C"/>
    <w:rsid w:val="00764116"/>
    <w:rsid w:val="00777A30"/>
    <w:rsid w:val="00780101"/>
    <w:rsid w:val="00785E93"/>
    <w:rsid w:val="007A04C8"/>
    <w:rsid w:val="007A407A"/>
    <w:rsid w:val="007B1EBF"/>
    <w:rsid w:val="007B3C53"/>
    <w:rsid w:val="007D1168"/>
    <w:rsid w:val="007E1013"/>
    <w:rsid w:val="0080748A"/>
    <w:rsid w:val="008166E9"/>
    <w:rsid w:val="008212FF"/>
    <w:rsid w:val="0083345D"/>
    <w:rsid w:val="008344B7"/>
    <w:rsid w:val="00844498"/>
    <w:rsid w:val="00851085"/>
    <w:rsid w:val="0085239E"/>
    <w:rsid w:val="008525AE"/>
    <w:rsid w:val="00852C29"/>
    <w:rsid w:val="008569E5"/>
    <w:rsid w:val="00856D3F"/>
    <w:rsid w:val="008573FA"/>
    <w:rsid w:val="008A2A12"/>
    <w:rsid w:val="008A2FC5"/>
    <w:rsid w:val="008B6478"/>
    <w:rsid w:val="008C385E"/>
    <w:rsid w:val="008F261F"/>
    <w:rsid w:val="0091005A"/>
    <w:rsid w:val="009164FD"/>
    <w:rsid w:val="00944602"/>
    <w:rsid w:val="00951C96"/>
    <w:rsid w:val="0095359B"/>
    <w:rsid w:val="00966299"/>
    <w:rsid w:val="0097275D"/>
    <w:rsid w:val="009754B4"/>
    <w:rsid w:val="00976590"/>
    <w:rsid w:val="00994BB0"/>
    <w:rsid w:val="009A0412"/>
    <w:rsid w:val="009B7B9E"/>
    <w:rsid w:val="009D689E"/>
    <w:rsid w:val="009D7081"/>
    <w:rsid w:val="009E784F"/>
    <w:rsid w:val="009F4BAF"/>
    <w:rsid w:val="00A057DB"/>
    <w:rsid w:val="00A12711"/>
    <w:rsid w:val="00A30A17"/>
    <w:rsid w:val="00A4276E"/>
    <w:rsid w:val="00A43313"/>
    <w:rsid w:val="00A63D6C"/>
    <w:rsid w:val="00A64344"/>
    <w:rsid w:val="00A77655"/>
    <w:rsid w:val="00A95683"/>
    <w:rsid w:val="00A96493"/>
    <w:rsid w:val="00AA3CD5"/>
    <w:rsid w:val="00AE1782"/>
    <w:rsid w:val="00AF599F"/>
    <w:rsid w:val="00B06157"/>
    <w:rsid w:val="00B123A5"/>
    <w:rsid w:val="00B24241"/>
    <w:rsid w:val="00B33955"/>
    <w:rsid w:val="00B5739D"/>
    <w:rsid w:val="00B66BB8"/>
    <w:rsid w:val="00B82850"/>
    <w:rsid w:val="00B85D31"/>
    <w:rsid w:val="00B85E00"/>
    <w:rsid w:val="00BD6AB0"/>
    <w:rsid w:val="00BE7D04"/>
    <w:rsid w:val="00BF0072"/>
    <w:rsid w:val="00C05DD1"/>
    <w:rsid w:val="00C13514"/>
    <w:rsid w:val="00C2120D"/>
    <w:rsid w:val="00C323D9"/>
    <w:rsid w:val="00C3673C"/>
    <w:rsid w:val="00C42912"/>
    <w:rsid w:val="00C503B0"/>
    <w:rsid w:val="00C519A3"/>
    <w:rsid w:val="00C529AE"/>
    <w:rsid w:val="00C66FF6"/>
    <w:rsid w:val="00C931EA"/>
    <w:rsid w:val="00CA47B1"/>
    <w:rsid w:val="00CB347A"/>
    <w:rsid w:val="00CC11A6"/>
    <w:rsid w:val="00CE7EFA"/>
    <w:rsid w:val="00CF0339"/>
    <w:rsid w:val="00D02461"/>
    <w:rsid w:val="00D05FFF"/>
    <w:rsid w:val="00D25268"/>
    <w:rsid w:val="00D30B8D"/>
    <w:rsid w:val="00D333ED"/>
    <w:rsid w:val="00D36DD0"/>
    <w:rsid w:val="00D531C1"/>
    <w:rsid w:val="00D55C74"/>
    <w:rsid w:val="00D71CEF"/>
    <w:rsid w:val="00D76F4D"/>
    <w:rsid w:val="00D86F1F"/>
    <w:rsid w:val="00D90F0B"/>
    <w:rsid w:val="00D93295"/>
    <w:rsid w:val="00D97520"/>
    <w:rsid w:val="00DA5AEF"/>
    <w:rsid w:val="00DC39BA"/>
    <w:rsid w:val="00DD582F"/>
    <w:rsid w:val="00DD7E10"/>
    <w:rsid w:val="00DF1598"/>
    <w:rsid w:val="00E02DE4"/>
    <w:rsid w:val="00E034EF"/>
    <w:rsid w:val="00E1110F"/>
    <w:rsid w:val="00E22D20"/>
    <w:rsid w:val="00E33A70"/>
    <w:rsid w:val="00E52A08"/>
    <w:rsid w:val="00E663EF"/>
    <w:rsid w:val="00E67F39"/>
    <w:rsid w:val="00E704AE"/>
    <w:rsid w:val="00E738C8"/>
    <w:rsid w:val="00E77548"/>
    <w:rsid w:val="00E90886"/>
    <w:rsid w:val="00EB0BC4"/>
    <w:rsid w:val="00ED4404"/>
    <w:rsid w:val="00EE0966"/>
    <w:rsid w:val="00F013D0"/>
    <w:rsid w:val="00F0355C"/>
    <w:rsid w:val="00F037BB"/>
    <w:rsid w:val="00F17165"/>
    <w:rsid w:val="00F24E7B"/>
    <w:rsid w:val="00F253AD"/>
    <w:rsid w:val="00F44B1B"/>
    <w:rsid w:val="00F52D26"/>
    <w:rsid w:val="00F81695"/>
    <w:rsid w:val="00FA0510"/>
    <w:rsid w:val="00FD5994"/>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8C83"/>
  <w15:chartTrackingRefBased/>
  <w15:docId w15:val="{061DDA37-2921-44E0-961B-37A39F4F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Numbered List Paragraph,Colorful List - Accent 11,LIST OF TABLES.,List Paragraph1,List numbered,Heading3,MCHIP_list paragraph,Recommendation,Bullet List,FooterText,References,123 List Paragraph,Celul"/>
    <w:basedOn w:val="Normal"/>
    <w:link w:val="ListParagraphChar"/>
    <w:uiPriority w:val="34"/>
    <w:qFormat/>
    <w:rsid w:val="00AA3CD5"/>
    <w:pPr>
      <w:ind w:left="720"/>
      <w:contextualSpacing/>
    </w:pPr>
  </w:style>
  <w:style w:type="paragraph" w:styleId="FootnoteText">
    <w:name w:val="footnote text"/>
    <w:basedOn w:val="Normal"/>
    <w:link w:val="FootnoteTextChar"/>
    <w:uiPriority w:val="99"/>
    <w:rsid w:val="00B82850"/>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uiPriority w:val="99"/>
    <w:rsid w:val="00B82850"/>
    <w:rPr>
      <w:rFonts w:ascii="Times New Roman" w:eastAsia="Times New Roman" w:hAnsi="Times New Roman" w:cs="Times New Roman"/>
      <w:sz w:val="20"/>
      <w:szCs w:val="20"/>
      <w:lang w:val="de-DE" w:eastAsia="de-DE"/>
    </w:rPr>
  </w:style>
  <w:style w:type="character" w:styleId="FootnoteReference">
    <w:name w:val="footnote reference"/>
    <w:uiPriority w:val="99"/>
    <w:rsid w:val="00B82850"/>
    <w:rPr>
      <w:vertAlign w:val="superscript"/>
    </w:rPr>
  </w:style>
  <w:style w:type="character" w:customStyle="1" w:styleId="A9">
    <w:name w:val="A9"/>
    <w:uiPriority w:val="99"/>
    <w:rsid w:val="00B82850"/>
    <w:rPr>
      <w:rFonts w:cs="Frutiger LT Std 45 Light"/>
      <w:color w:val="000000"/>
      <w:sz w:val="18"/>
      <w:szCs w:val="18"/>
    </w:rPr>
  </w:style>
  <w:style w:type="paragraph" w:styleId="Header">
    <w:name w:val="header"/>
    <w:basedOn w:val="Normal"/>
    <w:link w:val="HeaderChar"/>
    <w:uiPriority w:val="99"/>
    <w:unhideWhenUsed/>
    <w:rsid w:val="004251FF"/>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4251FF"/>
    <w:rPr>
      <w:rFonts w:ascii="Calibri" w:eastAsia="Times New Roman" w:hAnsi="Calibri" w:cs="Times New Roman"/>
    </w:rPr>
  </w:style>
  <w:style w:type="character" w:styleId="Hyperlink">
    <w:name w:val="Hyperlink"/>
    <w:basedOn w:val="DefaultParagraphFont"/>
    <w:uiPriority w:val="99"/>
    <w:unhideWhenUsed/>
    <w:rsid w:val="004251FF"/>
    <w:rPr>
      <w:color w:val="0563C1" w:themeColor="hyperlink"/>
      <w:u w:val="single"/>
    </w:rPr>
  </w:style>
  <w:style w:type="paragraph" w:styleId="Footer">
    <w:name w:val="footer"/>
    <w:basedOn w:val="Normal"/>
    <w:link w:val="FooterChar"/>
    <w:uiPriority w:val="99"/>
    <w:unhideWhenUsed/>
    <w:rsid w:val="00305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73"/>
  </w:style>
  <w:style w:type="character" w:styleId="CommentReference">
    <w:name w:val="annotation reference"/>
    <w:basedOn w:val="DefaultParagraphFont"/>
    <w:uiPriority w:val="99"/>
    <w:semiHidden/>
    <w:unhideWhenUsed/>
    <w:rsid w:val="009E784F"/>
    <w:rPr>
      <w:sz w:val="16"/>
      <w:szCs w:val="16"/>
    </w:rPr>
  </w:style>
  <w:style w:type="paragraph" w:styleId="CommentText">
    <w:name w:val="annotation text"/>
    <w:basedOn w:val="Normal"/>
    <w:link w:val="CommentTextChar"/>
    <w:uiPriority w:val="99"/>
    <w:unhideWhenUsed/>
    <w:rsid w:val="009E784F"/>
    <w:pPr>
      <w:spacing w:line="240" w:lineRule="auto"/>
    </w:pPr>
    <w:rPr>
      <w:sz w:val="20"/>
      <w:szCs w:val="20"/>
    </w:rPr>
  </w:style>
  <w:style w:type="character" w:customStyle="1" w:styleId="CommentTextChar">
    <w:name w:val="Comment Text Char"/>
    <w:basedOn w:val="DefaultParagraphFont"/>
    <w:link w:val="CommentText"/>
    <w:uiPriority w:val="99"/>
    <w:rsid w:val="009E784F"/>
    <w:rPr>
      <w:sz w:val="20"/>
      <w:szCs w:val="20"/>
    </w:rPr>
  </w:style>
  <w:style w:type="paragraph" w:styleId="CommentSubject">
    <w:name w:val="annotation subject"/>
    <w:basedOn w:val="CommentText"/>
    <w:next w:val="CommentText"/>
    <w:link w:val="CommentSubjectChar"/>
    <w:uiPriority w:val="99"/>
    <w:semiHidden/>
    <w:unhideWhenUsed/>
    <w:rsid w:val="009E784F"/>
    <w:rPr>
      <w:b/>
      <w:bCs/>
    </w:rPr>
  </w:style>
  <w:style w:type="character" w:customStyle="1" w:styleId="CommentSubjectChar">
    <w:name w:val="Comment Subject Char"/>
    <w:basedOn w:val="CommentTextChar"/>
    <w:link w:val="CommentSubject"/>
    <w:uiPriority w:val="99"/>
    <w:semiHidden/>
    <w:rsid w:val="009E784F"/>
    <w:rPr>
      <w:b/>
      <w:bCs/>
      <w:sz w:val="20"/>
      <w:szCs w:val="20"/>
    </w:rPr>
  </w:style>
  <w:style w:type="paragraph" w:styleId="BalloonText">
    <w:name w:val="Balloon Text"/>
    <w:basedOn w:val="Normal"/>
    <w:link w:val="BalloonTextChar"/>
    <w:uiPriority w:val="99"/>
    <w:semiHidden/>
    <w:unhideWhenUsed/>
    <w:rsid w:val="009E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84F"/>
    <w:rPr>
      <w:rFonts w:ascii="Segoe UI" w:hAnsi="Segoe UI" w:cs="Segoe UI"/>
      <w:sz w:val="18"/>
      <w:szCs w:val="18"/>
    </w:rPr>
  </w:style>
  <w:style w:type="character" w:customStyle="1" w:styleId="ListParagraphChar">
    <w:name w:val="List Paragraph Char"/>
    <w:aliases w:val="Bullets Char,List Paragraph (numbered (a)) Char,Numbered List Paragraph Char,Colorful List - Accent 11 Char,LIST OF TABLES. Char,List Paragraph1 Char,List numbered Char,Heading3 Char,MCHIP_list paragraph Char,Recommendation Char"/>
    <w:link w:val="ListParagraph"/>
    <w:uiPriority w:val="34"/>
    <w:qFormat/>
    <w:rsid w:val="002679A7"/>
  </w:style>
  <w:style w:type="paragraph" w:customStyle="1" w:styleId="Default">
    <w:name w:val="Default"/>
    <w:rsid w:val="008B6478"/>
    <w:pPr>
      <w:autoSpaceDE w:val="0"/>
      <w:autoSpaceDN w:val="0"/>
      <w:adjustRightInd w:val="0"/>
      <w:spacing w:after="0" w:line="240" w:lineRule="auto"/>
    </w:pPr>
    <w:rPr>
      <w:rFonts w:ascii="Tahoma" w:hAnsi="Tahoma" w:cs="Tahoma"/>
      <w:color w:val="000000"/>
      <w:sz w:val="24"/>
      <w:szCs w:val="24"/>
      <w:lang w:val="en-GB"/>
    </w:rPr>
  </w:style>
  <w:style w:type="character" w:customStyle="1" w:styleId="UnresolvedMention1">
    <w:name w:val="Unresolved Mention1"/>
    <w:basedOn w:val="DefaultParagraphFont"/>
    <w:uiPriority w:val="99"/>
    <w:semiHidden/>
    <w:unhideWhenUsed/>
    <w:rsid w:val="00B33955"/>
    <w:rPr>
      <w:color w:val="605E5C"/>
      <w:shd w:val="clear" w:color="auto" w:fill="E1DFDD"/>
    </w:rPr>
  </w:style>
  <w:style w:type="paragraph" w:styleId="Revision">
    <w:name w:val="Revision"/>
    <w:hidden/>
    <w:uiPriority w:val="99"/>
    <w:semiHidden/>
    <w:rsid w:val="00777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fraugan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2023-06-19T09:35:00Z</dcterms:created>
  <dcterms:modified xsi:type="dcterms:W3CDTF">2023-07-10T06:58:00Z</dcterms:modified>
</cp:coreProperties>
</file>